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7F89" w14:textId="77777777" w:rsidR="00F65135" w:rsidRPr="00FC5052" w:rsidRDefault="00E263C0">
      <w:pPr>
        <w:pStyle w:val="BodyText"/>
        <w:rPr>
          <w:rFonts w:ascii="Trebuchet MS"/>
          <w:lang w:val="en-GB"/>
        </w:rPr>
      </w:pPr>
      <w:r w:rsidRPr="00FC5052">
        <w:rPr>
          <w:rFonts w:ascii="Times New Roman"/>
          <w:noProof/>
          <w:lang w:val="en-GB"/>
        </w:rPr>
        <mc:AlternateContent>
          <mc:Choice Requires="wps">
            <w:drawing>
              <wp:inline distT="0" distB="0" distL="0" distR="0" wp14:anchorId="314BE5B2" wp14:editId="47B7BD7F">
                <wp:extent cx="5905500" cy="871671"/>
                <wp:effectExtent l="0" t="0" r="12700" b="17780"/>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00" cy="87167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48EAD4" w14:textId="77777777" w:rsidR="00E263C0" w:rsidRDefault="00E263C0" w:rsidP="00E263C0">
                            <w:pPr>
                              <w:pStyle w:val="BodyText"/>
                              <w:spacing w:before="120"/>
                              <w:ind w:left="1310" w:right="1310" w:firstLine="953"/>
                              <w:rPr>
                                <w:spacing w:val="1"/>
                              </w:rPr>
                            </w:pPr>
                            <w:r w:rsidRPr="00C3390C">
                              <w:t>This</w:t>
                            </w:r>
                            <w:r w:rsidRPr="00C3390C">
                              <w:rPr>
                                <w:spacing w:val="2"/>
                              </w:rPr>
                              <w:t xml:space="preserve"> </w:t>
                            </w:r>
                            <w:r w:rsidRPr="00C3390C">
                              <w:t>is</w:t>
                            </w:r>
                            <w:r w:rsidRPr="00C3390C">
                              <w:rPr>
                                <w:spacing w:val="2"/>
                              </w:rPr>
                              <w:t xml:space="preserve"> </w:t>
                            </w:r>
                            <w:r w:rsidRPr="00C3390C">
                              <w:t>a</w:t>
                            </w:r>
                            <w:r w:rsidRPr="00C3390C">
                              <w:rPr>
                                <w:spacing w:val="2"/>
                              </w:rPr>
                              <w:t xml:space="preserve"> </w:t>
                            </w:r>
                            <w:r w:rsidRPr="00C3390C">
                              <w:t>translation</w:t>
                            </w:r>
                            <w:r w:rsidRPr="00C3390C">
                              <w:rPr>
                                <w:spacing w:val="1"/>
                              </w:rPr>
                              <w:t xml:space="preserve"> </w:t>
                            </w:r>
                            <w:r w:rsidRPr="00C3390C">
                              <w:t>of</w:t>
                            </w:r>
                            <w:r w:rsidRPr="00C3390C">
                              <w:rPr>
                                <w:spacing w:val="2"/>
                              </w:rPr>
                              <w:t xml:space="preserve"> </w:t>
                            </w:r>
                            <w:r w:rsidRPr="00C3390C">
                              <w:t>the</w:t>
                            </w:r>
                            <w:r w:rsidRPr="00C3390C">
                              <w:rPr>
                                <w:spacing w:val="3"/>
                              </w:rPr>
                              <w:t xml:space="preserve"> </w:t>
                            </w:r>
                            <w:r w:rsidRPr="00C3390C">
                              <w:t>official</w:t>
                            </w:r>
                            <w:r w:rsidRPr="00C3390C">
                              <w:rPr>
                                <w:spacing w:val="1"/>
                              </w:rPr>
                              <w:t xml:space="preserve"> </w:t>
                            </w:r>
                            <w:r w:rsidRPr="00C3390C">
                              <w:t>German</w:t>
                            </w:r>
                            <w:r w:rsidRPr="00C3390C">
                              <w:rPr>
                                <w:spacing w:val="3"/>
                              </w:rPr>
                              <w:t xml:space="preserve"> </w:t>
                            </w:r>
                            <w:r w:rsidRPr="00C3390C">
                              <w:t>document</w:t>
                            </w:r>
                            <w:r w:rsidRPr="00C3390C">
                              <w:rPr>
                                <w:spacing w:val="1"/>
                              </w:rPr>
                              <w:t xml:space="preserve"> </w:t>
                            </w:r>
                          </w:p>
                          <w:p w14:paraId="5E65A0A1" w14:textId="0F4014D7" w:rsidR="00E263C0" w:rsidRPr="001729AD" w:rsidRDefault="00E263C0" w:rsidP="00E263C0">
                            <w:pPr>
                              <w:pStyle w:val="Style4"/>
                              <w:widowControl/>
                              <w:spacing w:before="40" w:after="40" w:line="240" w:lineRule="auto"/>
                              <w:jc w:val="center"/>
                              <w:rPr>
                                <w:rStyle w:val="FontStyle12"/>
                              </w:rPr>
                            </w:pPr>
                            <w:r w:rsidRPr="001729AD">
                              <w:rPr>
                                <w:rStyle w:val="FontStyle11"/>
                              </w:rPr>
                              <w:t xml:space="preserve">(APPENDIX </w:t>
                            </w:r>
                            <w:r>
                              <w:rPr>
                                <w:rStyle w:val="FontStyle11"/>
                              </w:rPr>
                              <w:t>2</w:t>
                            </w:r>
                            <w:r w:rsidRPr="001729AD">
                              <w:rPr>
                                <w:rStyle w:val="FontStyle12"/>
                              </w:rPr>
                              <w:t xml:space="preserve"> to the university bulletin issue </w:t>
                            </w:r>
                            <w:r w:rsidR="00BB569B">
                              <w:rPr>
                                <w:rStyle w:val="FontStyle12"/>
                              </w:rPr>
                              <w:t>5</w:t>
                            </w:r>
                            <w:r>
                              <w:rPr>
                                <w:rStyle w:val="FontStyle12"/>
                              </w:rPr>
                              <w:t xml:space="preserve">, No. </w:t>
                            </w:r>
                            <w:r w:rsidR="00C60639">
                              <w:rPr>
                                <w:rStyle w:val="FontStyle12"/>
                              </w:rPr>
                              <w:t>1</w:t>
                            </w:r>
                            <w:r w:rsidR="00BB569B">
                              <w:rPr>
                                <w:rStyle w:val="FontStyle12"/>
                              </w:rPr>
                              <w:t>9</w:t>
                            </w:r>
                            <w:r>
                              <w:rPr>
                                <w:rStyle w:val="FontStyle12"/>
                              </w:rPr>
                              <w:t>.2</w:t>
                            </w:r>
                            <w:r w:rsidRPr="001729AD">
                              <w:rPr>
                                <w:rStyle w:val="FontStyle12"/>
                              </w:rPr>
                              <w:t xml:space="preserve"> – 202</w:t>
                            </w:r>
                            <w:r w:rsidR="00C60639">
                              <w:rPr>
                                <w:rStyle w:val="FontStyle12"/>
                              </w:rPr>
                              <w:t>1</w:t>
                            </w:r>
                            <w:r w:rsidRPr="001729AD">
                              <w:rPr>
                                <w:rStyle w:val="FontStyle12"/>
                              </w:rPr>
                              <w:t>/2</w:t>
                            </w:r>
                            <w:r w:rsidR="00C60639">
                              <w:rPr>
                                <w:rStyle w:val="FontStyle12"/>
                              </w:rPr>
                              <w:t>022</w:t>
                            </w:r>
                            <w:r w:rsidRPr="001729AD">
                              <w:rPr>
                                <w:rStyle w:val="FontStyle12"/>
                              </w:rPr>
                              <w:t xml:space="preserve">, </w:t>
                            </w:r>
                            <w:r w:rsidR="00BB569B">
                              <w:rPr>
                                <w:rStyle w:val="FontStyle12"/>
                              </w:rPr>
                              <w:t>17</w:t>
                            </w:r>
                            <w:r w:rsidRPr="001729AD">
                              <w:rPr>
                                <w:rStyle w:val="FontStyle12"/>
                              </w:rPr>
                              <w:t>.</w:t>
                            </w:r>
                            <w:r w:rsidR="00C60639">
                              <w:rPr>
                                <w:rStyle w:val="FontStyle12"/>
                              </w:rPr>
                              <w:t>11</w:t>
                            </w:r>
                            <w:r w:rsidRPr="001729AD">
                              <w:rPr>
                                <w:rStyle w:val="FontStyle12"/>
                              </w:rPr>
                              <w:t>.2021)</w:t>
                            </w:r>
                          </w:p>
                          <w:p w14:paraId="7BD0239D" w14:textId="77777777" w:rsidR="00E263C0" w:rsidRPr="001729AD" w:rsidRDefault="00E263C0" w:rsidP="00E263C0">
                            <w:pPr>
                              <w:pStyle w:val="Style4"/>
                              <w:widowControl/>
                              <w:spacing w:before="40" w:after="40" w:line="240" w:lineRule="auto"/>
                              <w:jc w:val="center"/>
                              <w:rPr>
                                <w:rStyle w:val="FontStyle12"/>
                              </w:rPr>
                            </w:pPr>
                          </w:p>
                          <w:p w14:paraId="7AF34A26" w14:textId="77777777" w:rsidR="00E263C0" w:rsidRPr="00B97755" w:rsidRDefault="00E263C0" w:rsidP="00E263C0">
                            <w:pPr>
                              <w:widowControl/>
                              <w:autoSpaceDE/>
                              <w:autoSpaceDN/>
                              <w:spacing w:before="40" w:after="40"/>
                              <w:jc w:val="center"/>
                              <w:rPr>
                                <w:rFonts w:ascii="Times New Roman" w:eastAsia="Times New Roman" w:hAnsi="Times New Roman" w:cs="Times New Roman"/>
                                <w:b/>
                                <w:bCs/>
                                <w:u w:val="single"/>
                                <w:lang w:val="en-GB" w:eastAsia="en-GB"/>
                              </w:rPr>
                            </w:pPr>
                            <w:r w:rsidRPr="00B97755">
                              <w:rPr>
                                <w:rFonts w:eastAsia="Times New Roman"/>
                                <w:b/>
                                <w:bCs/>
                                <w:sz w:val="20"/>
                                <w:szCs w:val="20"/>
                                <w:u w:val="single"/>
                                <w:lang w:val="en-GB" w:eastAsia="en-GB"/>
                              </w:rPr>
                              <w:t>This document is provided for informational purposes only and is not legally binding!</w:t>
                            </w:r>
                          </w:p>
                          <w:p w14:paraId="6270876B" w14:textId="77777777" w:rsidR="00E263C0" w:rsidRPr="00B97755" w:rsidRDefault="00E263C0" w:rsidP="00E263C0">
                            <w:pPr>
                              <w:pStyle w:val="BodyText"/>
                              <w:spacing w:before="18"/>
                              <w:ind w:left="1307" w:right="1311" w:firstLine="955"/>
                              <w:rPr>
                                <w:lang w:val="en-GB"/>
                              </w:rPr>
                            </w:pPr>
                          </w:p>
                        </w:txbxContent>
                      </wps:txbx>
                      <wps:bodyPr rot="0" vert="horz" wrap="square" lIns="0" tIns="0" rIns="0" bIns="0" anchor="t" anchorCtr="0" upright="1">
                        <a:noAutofit/>
                      </wps:bodyPr>
                    </wps:wsp>
                  </a:graphicData>
                </a:graphic>
              </wp:inline>
            </w:drawing>
          </mc:Choice>
          <mc:Fallback>
            <w:pict>
              <v:shapetype w14:anchorId="314BE5B2" id="_x0000_t202" coordsize="21600,21600" o:spt="202" path="m,l,21600r21600,l21600,xe">
                <v:stroke joinstyle="miter"/>
                <v:path gradientshapeok="t" o:connecttype="rect"/>
              </v:shapetype>
              <v:shape id="docshape2" o:spid="_x0000_s1026" type="#_x0000_t202" style="width:465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" filled="f" strokeweight=".48pt">
                <v:path arrowok="t"/>
                <v:textbox inset="0,0,0,0">
                  <w:txbxContent>
                    <w:p w14:paraId="4E48EAD4" w14:textId="77777777" w:rsidR="00E263C0" w:rsidRDefault="00E263C0" w:rsidP="00E263C0">
                      <w:pPr>
                        <w:pStyle w:val="BodyText"/>
                        <w:spacing w:before="120"/>
                        <w:ind w:left="1310" w:right="1310" w:firstLine="953"/>
                        <w:rPr>
                          <w:spacing w:val="1"/>
                        </w:rPr>
                      </w:pPr>
                      <w:r w:rsidRPr="00C3390C">
                        <w:t>This</w:t>
                      </w:r>
                      <w:r w:rsidRPr="00C3390C">
                        <w:rPr>
                          <w:spacing w:val="2"/>
                        </w:rPr>
                        <w:t xml:space="preserve"> </w:t>
                      </w:r>
                      <w:r w:rsidRPr="00C3390C">
                        <w:t>is</w:t>
                      </w:r>
                      <w:r w:rsidRPr="00C3390C">
                        <w:rPr>
                          <w:spacing w:val="2"/>
                        </w:rPr>
                        <w:t xml:space="preserve"> </w:t>
                      </w:r>
                      <w:r w:rsidRPr="00C3390C">
                        <w:t>a</w:t>
                      </w:r>
                      <w:r w:rsidRPr="00C3390C">
                        <w:rPr>
                          <w:spacing w:val="2"/>
                        </w:rPr>
                        <w:t xml:space="preserve"> </w:t>
                      </w:r>
                      <w:r w:rsidRPr="00C3390C">
                        <w:t>translation</w:t>
                      </w:r>
                      <w:r w:rsidRPr="00C3390C">
                        <w:rPr>
                          <w:spacing w:val="1"/>
                        </w:rPr>
                        <w:t xml:space="preserve"> </w:t>
                      </w:r>
                      <w:r w:rsidRPr="00C3390C">
                        <w:t>of</w:t>
                      </w:r>
                      <w:r w:rsidRPr="00C3390C">
                        <w:rPr>
                          <w:spacing w:val="2"/>
                        </w:rPr>
                        <w:t xml:space="preserve"> </w:t>
                      </w:r>
                      <w:r w:rsidRPr="00C3390C">
                        <w:t>the</w:t>
                      </w:r>
                      <w:r w:rsidRPr="00C3390C">
                        <w:rPr>
                          <w:spacing w:val="3"/>
                        </w:rPr>
                        <w:t xml:space="preserve"> </w:t>
                      </w:r>
                      <w:r w:rsidRPr="00C3390C">
                        <w:t>official</w:t>
                      </w:r>
                      <w:r w:rsidRPr="00C3390C">
                        <w:rPr>
                          <w:spacing w:val="1"/>
                        </w:rPr>
                        <w:t xml:space="preserve"> </w:t>
                      </w:r>
                      <w:r w:rsidRPr="00C3390C">
                        <w:t>German</w:t>
                      </w:r>
                      <w:r w:rsidRPr="00C3390C">
                        <w:rPr>
                          <w:spacing w:val="3"/>
                        </w:rPr>
                        <w:t xml:space="preserve"> </w:t>
                      </w:r>
                      <w:r w:rsidRPr="00C3390C">
                        <w:t>document</w:t>
                      </w:r>
                      <w:r w:rsidRPr="00C3390C">
                        <w:rPr>
                          <w:spacing w:val="1"/>
                        </w:rPr>
                        <w:t xml:space="preserve"> </w:t>
                      </w:r>
                    </w:p>
                    <w:p w14:paraId="5E65A0A1" w14:textId="0F4014D7" w:rsidR="00E263C0" w:rsidRPr="001729AD" w:rsidRDefault="00E263C0" w:rsidP="00E263C0">
                      <w:pPr>
                        <w:pStyle w:val="Style4"/>
                        <w:widowControl/>
                        <w:spacing w:before="40" w:after="40" w:line="240" w:lineRule="auto"/>
                        <w:jc w:val="center"/>
                        <w:rPr>
                          <w:rStyle w:val="FontStyle12"/>
                        </w:rPr>
                      </w:pPr>
                      <w:r w:rsidRPr="001729AD">
                        <w:rPr>
                          <w:rStyle w:val="FontStyle11"/>
                        </w:rPr>
                        <w:t xml:space="preserve">(APPENDIX </w:t>
                      </w:r>
                      <w:r>
                        <w:rPr>
                          <w:rStyle w:val="FontStyle11"/>
                        </w:rPr>
                        <w:t>2</w:t>
                      </w:r>
                      <w:r w:rsidRPr="001729AD">
                        <w:rPr>
                          <w:rStyle w:val="FontStyle12"/>
                        </w:rPr>
                        <w:t xml:space="preserve"> to the university bulletin issue </w:t>
                      </w:r>
                      <w:r w:rsidR="00BB569B">
                        <w:rPr>
                          <w:rStyle w:val="FontStyle12"/>
                        </w:rPr>
                        <w:t>5</w:t>
                      </w:r>
                      <w:r>
                        <w:rPr>
                          <w:rStyle w:val="FontStyle12"/>
                        </w:rPr>
                        <w:t xml:space="preserve">, No. </w:t>
                      </w:r>
                      <w:r w:rsidR="00C60639">
                        <w:rPr>
                          <w:rStyle w:val="FontStyle12"/>
                        </w:rPr>
                        <w:t>1</w:t>
                      </w:r>
                      <w:r w:rsidR="00BB569B">
                        <w:rPr>
                          <w:rStyle w:val="FontStyle12"/>
                        </w:rPr>
                        <w:t>9</w:t>
                      </w:r>
                      <w:r>
                        <w:rPr>
                          <w:rStyle w:val="FontStyle12"/>
                        </w:rPr>
                        <w:t>.2</w:t>
                      </w:r>
                      <w:r w:rsidRPr="001729AD">
                        <w:rPr>
                          <w:rStyle w:val="FontStyle12"/>
                        </w:rPr>
                        <w:t xml:space="preserve"> – 202</w:t>
                      </w:r>
                      <w:r w:rsidR="00C60639">
                        <w:rPr>
                          <w:rStyle w:val="FontStyle12"/>
                        </w:rPr>
                        <w:t>1</w:t>
                      </w:r>
                      <w:r w:rsidRPr="001729AD">
                        <w:rPr>
                          <w:rStyle w:val="FontStyle12"/>
                        </w:rPr>
                        <w:t>/2</w:t>
                      </w:r>
                      <w:r w:rsidR="00C60639">
                        <w:rPr>
                          <w:rStyle w:val="FontStyle12"/>
                        </w:rPr>
                        <w:t>022</w:t>
                      </w:r>
                      <w:r w:rsidRPr="001729AD">
                        <w:rPr>
                          <w:rStyle w:val="FontStyle12"/>
                        </w:rPr>
                        <w:t xml:space="preserve">, </w:t>
                      </w:r>
                      <w:r w:rsidR="00BB569B">
                        <w:rPr>
                          <w:rStyle w:val="FontStyle12"/>
                        </w:rPr>
                        <w:t>17</w:t>
                      </w:r>
                      <w:r w:rsidRPr="001729AD">
                        <w:rPr>
                          <w:rStyle w:val="FontStyle12"/>
                        </w:rPr>
                        <w:t>.</w:t>
                      </w:r>
                      <w:r w:rsidR="00C60639">
                        <w:rPr>
                          <w:rStyle w:val="FontStyle12"/>
                        </w:rPr>
                        <w:t>11</w:t>
                      </w:r>
                      <w:r w:rsidRPr="001729AD">
                        <w:rPr>
                          <w:rStyle w:val="FontStyle12"/>
                        </w:rPr>
                        <w:t>.2021)</w:t>
                      </w:r>
                    </w:p>
                    <w:p w14:paraId="7BD0239D" w14:textId="77777777" w:rsidR="00E263C0" w:rsidRPr="001729AD" w:rsidRDefault="00E263C0" w:rsidP="00E263C0">
                      <w:pPr>
                        <w:pStyle w:val="Style4"/>
                        <w:widowControl/>
                        <w:spacing w:before="40" w:after="40" w:line="240" w:lineRule="auto"/>
                        <w:jc w:val="center"/>
                        <w:rPr>
                          <w:rStyle w:val="FontStyle12"/>
                        </w:rPr>
                      </w:pPr>
                    </w:p>
                    <w:p w14:paraId="7AF34A26" w14:textId="77777777" w:rsidR="00E263C0" w:rsidRPr="00B97755" w:rsidRDefault="00E263C0" w:rsidP="00E263C0">
                      <w:pPr>
                        <w:widowControl/>
                        <w:autoSpaceDE/>
                        <w:autoSpaceDN/>
                        <w:spacing w:before="40" w:after="40"/>
                        <w:jc w:val="center"/>
                        <w:rPr>
                          <w:rFonts w:ascii="Times New Roman" w:eastAsia="Times New Roman" w:hAnsi="Times New Roman" w:cs="Times New Roman"/>
                          <w:b/>
                          <w:bCs/>
                          <w:u w:val="single"/>
                          <w:lang w:val="en-GB" w:eastAsia="en-GB"/>
                        </w:rPr>
                      </w:pPr>
                      <w:r w:rsidRPr="00B97755">
                        <w:rPr>
                          <w:rFonts w:eastAsia="Times New Roman"/>
                          <w:b/>
                          <w:bCs/>
                          <w:sz w:val="20"/>
                          <w:szCs w:val="20"/>
                          <w:u w:val="single"/>
                          <w:lang w:val="en-GB" w:eastAsia="en-GB"/>
                        </w:rPr>
                        <w:t>This document is provided for informational purposes only and is not legally binding!</w:t>
                      </w:r>
                    </w:p>
                    <w:p w14:paraId="6270876B" w14:textId="77777777" w:rsidR="00E263C0" w:rsidRPr="00B97755" w:rsidRDefault="00E263C0" w:rsidP="00E263C0">
                      <w:pPr>
                        <w:pStyle w:val="BodyText"/>
                        <w:spacing w:before="18"/>
                        <w:ind w:left="1307" w:right="1311" w:firstLine="955"/>
                        <w:rPr>
                          <w:lang w:val="en-GB"/>
                        </w:rPr>
                      </w:pPr>
                    </w:p>
                  </w:txbxContent>
                </v:textbox>
                <w10:anchorlock/>
              </v:shape>
            </w:pict>
          </mc:Fallback>
        </mc:AlternateContent>
      </w:r>
    </w:p>
    <w:p w14:paraId="49B495D7" w14:textId="77777777" w:rsidR="00F65135" w:rsidRPr="00FC5052" w:rsidRDefault="00F65135">
      <w:pPr>
        <w:pStyle w:val="BodyText"/>
        <w:spacing w:before="1"/>
        <w:rPr>
          <w:rFonts w:ascii="Trebuchet MS"/>
          <w:sz w:val="29"/>
          <w:lang w:val="en-GB"/>
        </w:rPr>
      </w:pPr>
    </w:p>
    <w:p w14:paraId="2FE5489A" w14:textId="77777777" w:rsidR="00F65135" w:rsidRPr="00FC5052" w:rsidRDefault="001058B8">
      <w:pPr>
        <w:pStyle w:val="Title"/>
        <w:spacing w:line="276" w:lineRule="auto"/>
        <w:rPr>
          <w:lang w:val="en-GB"/>
        </w:rPr>
      </w:pPr>
      <w:r w:rsidRPr="00FC5052">
        <w:rPr>
          <w:lang w:val="en-GB"/>
        </w:rPr>
        <w:t>Supplement to the House and Use Rules:</w:t>
      </w:r>
      <w:r w:rsidR="00AE5A45" w:rsidRPr="00FC5052">
        <w:rPr>
          <w:spacing w:val="-75"/>
          <w:lang w:val="en-GB"/>
        </w:rPr>
        <w:t xml:space="preserve"> </w:t>
      </w:r>
      <w:r w:rsidR="00CA2F6C" w:rsidRPr="00FC5052">
        <w:rPr>
          <w:lang w:val="en-GB"/>
        </w:rPr>
        <w:t>COVID-19 safety measures</w:t>
      </w:r>
    </w:p>
    <w:p w14:paraId="0A1EFA37" w14:textId="77777777" w:rsidR="00F65135" w:rsidRPr="00FC5052" w:rsidRDefault="00F65135">
      <w:pPr>
        <w:pStyle w:val="BodyText"/>
        <w:spacing w:before="2"/>
        <w:rPr>
          <w:sz w:val="25"/>
          <w:lang w:val="en-GB"/>
        </w:rPr>
      </w:pPr>
    </w:p>
    <w:p w14:paraId="6171C148" w14:textId="77777777" w:rsidR="00F65135" w:rsidRPr="00FC5052" w:rsidRDefault="00CA2F6C">
      <w:pPr>
        <w:pStyle w:val="BodyText"/>
        <w:spacing w:line="278" w:lineRule="auto"/>
        <w:ind w:left="116" w:hanging="1"/>
        <w:rPr>
          <w:lang w:val="en-GB"/>
        </w:rPr>
      </w:pPr>
      <w:r w:rsidRPr="00FC5052">
        <w:rPr>
          <w:lang w:val="en-GB"/>
        </w:rPr>
        <w:t xml:space="preserve">On </w:t>
      </w:r>
      <w:r w:rsidR="00B508E9" w:rsidRPr="00FC5052">
        <w:rPr>
          <w:lang w:val="en-GB"/>
        </w:rPr>
        <w:t>9</w:t>
      </w:r>
      <w:r w:rsidRPr="00FC5052">
        <w:rPr>
          <w:lang w:val="en-GB"/>
        </w:rPr>
        <w:t xml:space="preserve"> </w:t>
      </w:r>
      <w:r w:rsidR="00B508E9" w:rsidRPr="00FC5052">
        <w:rPr>
          <w:lang w:val="en-GB"/>
        </w:rPr>
        <w:t>Nov</w:t>
      </w:r>
      <w:r w:rsidRPr="00FC5052">
        <w:rPr>
          <w:lang w:val="en-GB"/>
        </w:rPr>
        <w:t>ember 2021, the Rectorate adopted the following supplementary regulations to the House and Use Rules</w:t>
      </w:r>
      <w:r w:rsidR="00AE5A45" w:rsidRPr="00FC5052">
        <w:rPr>
          <w:lang w:val="en-GB"/>
        </w:rPr>
        <w:t>:</w:t>
      </w:r>
    </w:p>
    <w:p w14:paraId="6410D4ED" w14:textId="77777777" w:rsidR="00F65135" w:rsidRPr="00FC5052" w:rsidRDefault="00F65135">
      <w:pPr>
        <w:pStyle w:val="BodyText"/>
        <w:spacing w:before="11"/>
        <w:rPr>
          <w:sz w:val="24"/>
          <w:lang w:val="en-GB"/>
        </w:rPr>
      </w:pPr>
    </w:p>
    <w:p w14:paraId="74C565E8" w14:textId="77777777" w:rsidR="00F65135" w:rsidRPr="00FC5052" w:rsidRDefault="00CA2F6C">
      <w:pPr>
        <w:pStyle w:val="Heading1"/>
        <w:numPr>
          <w:ilvl w:val="0"/>
          <w:numId w:val="7"/>
        </w:numPr>
        <w:tabs>
          <w:tab w:val="left" w:pos="837"/>
        </w:tabs>
        <w:ind w:hanging="361"/>
        <w:rPr>
          <w:lang w:val="en-GB"/>
        </w:rPr>
      </w:pPr>
      <w:r w:rsidRPr="00FC5052">
        <w:rPr>
          <w:lang w:val="en-GB"/>
        </w:rPr>
        <w:t>Scope of application</w:t>
      </w:r>
    </w:p>
    <w:p w14:paraId="53E35F01" w14:textId="77777777" w:rsidR="00F65135" w:rsidRPr="00FC5052" w:rsidRDefault="00F65135">
      <w:pPr>
        <w:pStyle w:val="BodyText"/>
        <w:spacing w:before="6"/>
        <w:rPr>
          <w:b/>
          <w:sz w:val="28"/>
          <w:lang w:val="en-GB"/>
        </w:rPr>
      </w:pPr>
    </w:p>
    <w:p w14:paraId="54C08E97" w14:textId="77777777" w:rsidR="00F65135" w:rsidRPr="00FC5052" w:rsidRDefault="000D00B3">
      <w:pPr>
        <w:pStyle w:val="ListParagraph"/>
        <w:numPr>
          <w:ilvl w:val="0"/>
          <w:numId w:val="6"/>
        </w:numPr>
        <w:tabs>
          <w:tab w:val="left" w:pos="714"/>
        </w:tabs>
        <w:spacing w:line="276" w:lineRule="auto"/>
        <w:ind w:right="293" w:firstLine="0"/>
        <w:rPr>
          <w:lang w:val="en-GB"/>
        </w:rPr>
      </w:pPr>
      <w:r w:rsidRPr="00FC5052">
        <w:rPr>
          <w:lang w:val="en-GB"/>
        </w:rPr>
        <w:t>1. These supplementary regulations to the House and Use Rules shall apply to all land, buildings and rooms available to the University of Klagenfurt for the fulfilment of its duties.</w:t>
      </w:r>
      <w:r w:rsidR="00AE5A45" w:rsidRPr="00FC5052">
        <w:rPr>
          <w:lang w:val="en-GB"/>
        </w:rPr>
        <w:t xml:space="preserve"> </w:t>
      </w:r>
      <w:r w:rsidRPr="00FC5052">
        <w:rPr>
          <w:lang w:val="en-GB"/>
        </w:rPr>
        <w:t>This serves as a measure to prevent the further spread of the COVID-19 pandemic and to safeguard in-person attendance at the University of Klagenfurt.</w:t>
      </w:r>
    </w:p>
    <w:p w14:paraId="7A2B1FE7" w14:textId="77777777" w:rsidR="00F65135" w:rsidRPr="00FC5052" w:rsidRDefault="00F65135">
      <w:pPr>
        <w:pStyle w:val="BodyText"/>
        <w:spacing w:before="5"/>
        <w:rPr>
          <w:sz w:val="25"/>
          <w:lang w:val="en-GB"/>
        </w:rPr>
      </w:pPr>
    </w:p>
    <w:p w14:paraId="6373D415" w14:textId="77777777" w:rsidR="00F65135" w:rsidRPr="00FC5052" w:rsidRDefault="00C80D7A">
      <w:pPr>
        <w:pStyle w:val="ListParagraph"/>
        <w:numPr>
          <w:ilvl w:val="0"/>
          <w:numId w:val="6"/>
        </w:numPr>
        <w:tabs>
          <w:tab w:val="left" w:pos="710"/>
        </w:tabs>
        <w:spacing w:line="276" w:lineRule="auto"/>
        <w:ind w:right="295" w:firstLine="0"/>
        <w:rPr>
          <w:lang w:val="en-GB"/>
        </w:rPr>
      </w:pPr>
      <w:r w:rsidRPr="00FC5052">
        <w:rPr>
          <w:spacing w:val="-1"/>
          <w:lang w:val="en-GB"/>
        </w:rPr>
        <w:t>2. This supplement applies to all members of the University of Klagenfurt pursuant to Section 94 of the Austrian Universities Act as well as to all persons present in the buildings and premises of the university.</w:t>
      </w:r>
    </w:p>
    <w:p w14:paraId="6D9C0A82" w14:textId="77777777" w:rsidR="00F65135" w:rsidRPr="00FC5052" w:rsidRDefault="00F65135">
      <w:pPr>
        <w:pStyle w:val="BodyText"/>
        <w:spacing w:before="2"/>
        <w:rPr>
          <w:sz w:val="25"/>
          <w:lang w:val="en-GB"/>
        </w:rPr>
      </w:pPr>
    </w:p>
    <w:p w14:paraId="164C181D" w14:textId="77777777" w:rsidR="00F65135" w:rsidRPr="00FC5052" w:rsidRDefault="00C80D7A">
      <w:pPr>
        <w:pStyle w:val="ListParagraph"/>
        <w:numPr>
          <w:ilvl w:val="0"/>
          <w:numId w:val="6"/>
        </w:numPr>
        <w:tabs>
          <w:tab w:val="left" w:pos="712"/>
        </w:tabs>
        <w:spacing w:line="276" w:lineRule="auto"/>
        <w:ind w:right="293" w:firstLine="0"/>
        <w:rPr>
          <w:lang w:val="en-GB"/>
        </w:rPr>
      </w:pPr>
      <w:r w:rsidRPr="00FC5052">
        <w:rPr>
          <w:spacing w:val="-1"/>
          <w:lang w:val="en-GB"/>
        </w:rPr>
        <w:t>Participation in face-to-face courses and face-to-face examinations, as well as in aptitude tests and admission procedures, shall also be governed by the regulations of the Rectorate as amended from time to time.</w:t>
      </w:r>
    </w:p>
    <w:p w14:paraId="0045BFD2" w14:textId="77777777" w:rsidR="00F65135" w:rsidRPr="00FC5052" w:rsidRDefault="00F65135">
      <w:pPr>
        <w:pStyle w:val="BodyText"/>
        <w:rPr>
          <w:sz w:val="24"/>
          <w:lang w:val="en-GB"/>
        </w:rPr>
      </w:pPr>
    </w:p>
    <w:p w14:paraId="0EDC8002" w14:textId="77777777" w:rsidR="00F65135" w:rsidRPr="00FC5052" w:rsidRDefault="00F65135">
      <w:pPr>
        <w:pStyle w:val="BodyText"/>
        <w:spacing w:before="6"/>
        <w:rPr>
          <w:sz w:val="26"/>
          <w:lang w:val="en-GB"/>
        </w:rPr>
      </w:pPr>
    </w:p>
    <w:p w14:paraId="3C27805B" w14:textId="77777777" w:rsidR="00F65135" w:rsidRPr="00FC5052" w:rsidRDefault="00844309">
      <w:pPr>
        <w:pStyle w:val="Heading1"/>
        <w:numPr>
          <w:ilvl w:val="0"/>
          <w:numId w:val="7"/>
        </w:numPr>
        <w:tabs>
          <w:tab w:val="left" w:pos="810"/>
        </w:tabs>
        <w:ind w:left="809" w:hanging="334"/>
        <w:rPr>
          <w:lang w:val="en-GB"/>
        </w:rPr>
      </w:pPr>
      <w:r w:rsidRPr="00FC5052">
        <w:rPr>
          <w:lang w:val="en-GB"/>
        </w:rPr>
        <w:t>Safety measures in the context of the COVID-19 pandemic</w:t>
      </w:r>
    </w:p>
    <w:p w14:paraId="5273EAAC" w14:textId="77777777" w:rsidR="00F65135" w:rsidRPr="00FC5052" w:rsidRDefault="00F65135">
      <w:pPr>
        <w:pStyle w:val="BodyText"/>
        <w:spacing w:before="8"/>
        <w:rPr>
          <w:b/>
          <w:sz w:val="28"/>
          <w:lang w:val="en-GB"/>
        </w:rPr>
      </w:pPr>
    </w:p>
    <w:p w14:paraId="43FE9CB4" w14:textId="77777777" w:rsidR="00F65135" w:rsidRPr="00FC5052" w:rsidRDefault="008B2C75">
      <w:pPr>
        <w:pStyle w:val="ListParagraph"/>
        <w:numPr>
          <w:ilvl w:val="0"/>
          <w:numId w:val="5"/>
        </w:numPr>
        <w:tabs>
          <w:tab w:val="left" w:pos="729"/>
        </w:tabs>
        <w:spacing w:before="1" w:line="276" w:lineRule="auto"/>
        <w:ind w:right="292" w:firstLine="0"/>
        <w:rPr>
          <w:lang w:val="en-GB"/>
        </w:rPr>
      </w:pPr>
      <w:r w:rsidRPr="00FC5052">
        <w:rPr>
          <w:lang w:val="en-GB"/>
        </w:rPr>
        <w:t>Entry into the buildings of the University of Klagenfurt is only permitted to those persons who have proof of a low epidemiological risk</w:t>
      </w:r>
      <w:r w:rsidR="00566FB1" w:rsidRPr="00FC5052">
        <w:rPr>
          <w:lang w:val="en-GB"/>
        </w:rPr>
        <w:t xml:space="preserve"> (</w:t>
      </w:r>
      <w:r w:rsidR="00CE3316">
        <w:rPr>
          <w:lang w:val="en-GB"/>
        </w:rPr>
        <w:t>“</w:t>
      </w:r>
      <w:r w:rsidR="00566FB1" w:rsidRPr="00FC5052">
        <w:rPr>
          <w:lang w:val="en-GB"/>
        </w:rPr>
        <w:t>Proof of 2G</w:t>
      </w:r>
      <w:r w:rsidR="00CE3316">
        <w:rPr>
          <w:lang w:val="en-GB"/>
        </w:rPr>
        <w:t>”</w:t>
      </w:r>
      <w:r w:rsidR="00566FB1" w:rsidRPr="00FC5052">
        <w:rPr>
          <w:lang w:val="en-GB"/>
        </w:rPr>
        <w:t>)</w:t>
      </w:r>
      <w:r w:rsidR="00AE5A45" w:rsidRPr="00FC5052">
        <w:rPr>
          <w:lang w:val="en-GB"/>
        </w:rPr>
        <w:t>.</w:t>
      </w:r>
      <w:r w:rsidR="00AE5A45" w:rsidRPr="00FC5052">
        <w:rPr>
          <w:spacing w:val="-9"/>
          <w:lang w:val="en-GB"/>
        </w:rPr>
        <w:t xml:space="preserve"> </w:t>
      </w:r>
      <w:r w:rsidRPr="00FC5052">
        <w:rPr>
          <w:lang w:val="en-GB"/>
        </w:rPr>
        <w:t>This proof must be shown on entering the buildings and must be kept on hand for the duration of the time spent in the buildings.</w:t>
      </w:r>
      <w:r w:rsidR="00AE5A45" w:rsidRPr="00FC5052">
        <w:rPr>
          <w:spacing w:val="1"/>
          <w:lang w:val="en-GB"/>
        </w:rPr>
        <w:t xml:space="preserve"> </w:t>
      </w:r>
      <w:r w:rsidRPr="00FC5052">
        <w:rPr>
          <w:spacing w:val="1"/>
          <w:lang w:val="en-GB"/>
        </w:rPr>
        <w:t xml:space="preserve">For the purpose of these Rules, </w:t>
      </w:r>
      <w:r w:rsidRPr="00FC5052">
        <w:rPr>
          <w:lang w:val="en-GB"/>
        </w:rPr>
        <w:t>lingering shall be equated with entering</w:t>
      </w:r>
      <w:r w:rsidR="00AE5A45" w:rsidRPr="00FC5052">
        <w:rPr>
          <w:lang w:val="en-GB"/>
        </w:rPr>
        <w:t>.</w:t>
      </w:r>
    </w:p>
    <w:p w14:paraId="19CE8587" w14:textId="77777777" w:rsidR="00F65135" w:rsidRPr="00FC5052" w:rsidRDefault="00F65135">
      <w:pPr>
        <w:pStyle w:val="BodyText"/>
        <w:spacing w:before="2"/>
        <w:rPr>
          <w:sz w:val="25"/>
          <w:lang w:val="en-GB"/>
        </w:rPr>
      </w:pPr>
    </w:p>
    <w:p w14:paraId="22E5413F" w14:textId="77777777" w:rsidR="00F65135" w:rsidRPr="00FC5052" w:rsidRDefault="00756DB3">
      <w:pPr>
        <w:pStyle w:val="ListParagraph"/>
        <w:numPr>
          <w:ilvl w:val="0"/>
          <w:numId w:val="5"/>
        </w:numPr>
        <w:tabs>
          <w:tab w:val="left" w:pos="724"/>
        </w:tabs>
        <w:spacing w:before="1"/>
        <w:ind w:left="723" w:hanging="248"/>
        <w:rPr>
          <w:lang w:val="en-GB"/>
        </w:rPr>
      </w:pPr>
      <w:r w:rsidRPr="00FC5052">
        <w:rPr>
          <w:lang w:val="en-GB"/>
        </w:rPr>
        <w:t>The following shall be deemed to be proof of a low epidemiological risk within the meaning of para. 1</w:t>
      </w:r>
      <w:r w:rsidR="00AE5A45" w:rsidRPr="00FC5052">
        <w:rPr>
          <w:lang w:val="en-GB"/>
        </w:rPr>
        <w:t>:</w:t>
      </w:r>
    </w:p>
    <w:p w14:paraId="5004C003" w14:textId="77777777" w:rsidR="00F65135" w:rsidRPr="00FC5052" w:rsidRDefault="00BC0C7C">
      <w:pPr>
        <w:pStyle w:val="ListParagraph"/>
        <w:numPr>
          <w:ilvl w:val="0"/>
          <w:numId w:val="4"/>
        </w:numPr>
        <w:tabs>
          <w:tab w:val="left" w:pos="969"/>
        </w:tabs>
        <w:spacing w:before="157"/>
        <w:ind w:right="293"/>
        <w:rPr>
          <w:lang w:val="en-GB"/>
        </w:rPr>
      </w:pPr>
      <w:r w:rsidRPr="00FC5052">
        <w:rPr>
          <w:lang w:val="en-GB"/>
        </w:rPr>
        <w:t>Proof of one of the following types of vaccinations administered with a centrally authorised COVID-19 vaccine</w:t>
      </w:r>
    </w:p>
    <w:p w14:paraId="614720C8" w14:textId="77777777" w:rsidR="00F65135" w:rsidRPr="00FC5052" w:rsidRDefault="00606FAB">
      <w:pPr>
        <w:pStyle w:val="ListParagraph"/>
        <w:numPr>
          <w:ilvl w:val="1"/>
          <w:numId w:val="4"/>
        </w:numPr>
        <w:tabs>
          <w:tab w:val="left" w:pos="1249"/>
        </w:tabs>
        <w:spacing w:before="120"/>
        <w:ind w:right="298"/>
        <w:jc w:val="both"/>
        <w:rPr>
          <w:lang w:val="en-GB"/>
        </w:rPr>
      </w:pPr>
      <w:r w:rsidRPr="00FC5052">
        <w:rPr>
          <w:lang w:val="en-GB"/>
        </w:rPr>
        <w:t>S</w:t>
      </w:r>
      <w:r w:rsidR="00BC0C7C" w:rsidRPr="00FC5052">
        <w:rPr>
          <w:lang w:val="en-GB"/>
        </w:rPr>
        <w:t xml:space="preserve">econd vaccination received no more than </w:t>
      </w:r>
      <w:r w:rsidR="00566FB1" w:rsidRPr="00FC5052">
        <w:rPr>
          <w:lang w:val="en-GB"/>
        </w:rPr>
        <w:t>27</w:t>
      </w:r>
      <w:r w:rsidR="00BC0C7C" w:rsidRPr="00FC5052">
        <w:rPr>
          <w:lang w:val="en-GB"/>
        </w:rPr>
        <w:t>0 days previously, with at least 14 days passing between the first and second dose</w:t>
      </w:r>
      <w:r w:rsidR="00AE5A45" w:rsidRPr="00FC5052">
        <w:rPr>
          <w:lang w:val="en-GB"/>
        </w:rPr>
        <w:t>,</w:t>
      </w:r>
      <w:r w:rsidR="00AE5A45" w:rsidRPr="00FC5052">
        <w:rPr>
          <w:spacing w:val="1"/>
          <w:lang w:val="en-GB"/>
        </w:rPr>
        <w:t xml:space="preserve"> </w:t>
      </w:r>
      <w:r w:rsidR="00AE5A45" w:rsidRPr="00FC5052">
        <w:rPr>
          <w:lang w:val="en-GB"/>
        </w:rPr>
        <w:t>or</w:t>
      </w:r>
    </w:p>
    <w:p w14:paraId="00C195DE" w14:textId="77777777" w:rsidR="00BC0C7C" w:rsidRPr="00FC5052" w:rsidRDefault="00606FAB" w:rsidP="00BC0C7C">
      <w:pPr>
        <w:pStyle w:val="ListParagraph"/>
        <w:numPr>
          <w:ilvl w:val="1"/>
          <w:numId w:val="4"/>
        </w:numPr>
        <w:tabs>
          <w:tab w:val="left" w:pos="1249"/>
        </w:tabs>
        <w:spacing w:before="119"/>
        <w:ind w:right="295" w:hanging="490"/>
        <w:jc w:val="both"/>
        <w:rPr>
          <w:lang w:val="en-GB"/>
        </w:rPr>
      </w:pPr>
      <w:r w:rsidRPr="00FC5052">
        <w:rPr>
          <w:lang w:val="en-GB"/>
        </w:rPr>
        <w:t>v</w:t>
      </w:r>
      <w:r w:rsidR="00BC0C7C" w:rsidRPr="00FC5052">
        <w:rPr>
          <w:lang w:val="en-GB"/>
        </w:rPr>
        <w:t>accination, starting from the 22</w:t>
      </w:r>
      <w:r w:rsidR="00BC0C7C" w:rsidRPr="00FC5052">
        <w:rPr>
          <w:vertAlign w:val="superscript"/>
          <w:lang w:val="en-GB"/>
        </w:rPr>
        <w:t>nd</w:t>
      </w:r>
      <w:r w:rsidR="00BC0C7C" w:rsidRPr="00FC5052">
        <w:rPr>
          <w:lang w:val="en-GB"/>
        </w:rPr>
        <w:t xml:space="preserve"> day after receiving the vaccination for those vaccinations involving a single dose of vaccine, received no more than 270 days previously, or</w:t>
      </w:r>
    </w:p>
    <w:p w14:paraId="1D9F06C5" w14:textId="77777777" w:rsidR="00F65135" w:rsidRPr="00FC5052" w:rsidRDefault="00606FAB" w:rsidP="00BC0C7C">
      <w:pPr>
        <w:pStyle w:val="ListParagraph"/>
        <w:numPr>
          <w:ilvl w:val="1"/>
          <w:numId w:val="4"/>
        </w:numPr>
        <w:tabs>
          <w:tab w:val="left" w:pos="1249"/>
        </w:tabs>
        <w:spacing w:before="119"/>
        <w:ind w:right="295" w:hanging="490"/>
        <w:jc w:val="both"/>
        <w:rPr>
          <w:lang w:val="en-GB"/>
        </w:rPr>
      </w:pPr>
      <w:r w:rsidRPr="00FC5052">
        <w:rPr>
          <w:lang w:val="en-GB"/>
        </w:rPr>
        <w:t>v</w:t>
      </w:r>
      <w:r w:rsidR="00BC0C7C" w:rsidRPr="00FC5052">
        <w:rPr>
          <w:lang w:val="en-GB"/>
        </w:rPr>
        <w:t>accination, provided that a positive molecular-biological test for SARS-CoV-2 was recorded at least 21 days prior to vaccination or proof of the presence of neutralising antibodies was provided before the vaccination, with no more than 270 days having elapsed since the vaccination</w:t>
      </w:r>
      <w:r w:rsidR="00AE5A45" w:rsidRPr="00FC5052">
        <w:rPr>
          <w:lang w:val="en-GB"/>
        </w:rPr>
        <w:t>, or</w:t>
      </w:r>
    </w:p>
    <w:p w14:paraId="78D371FB" w14:textId="77777777" w:rsidR="00566FB1" w:rsidRPr="00FC5052" w:rsidRDefault="00566FB1" w:rsidP="00566FB1">
      <w:pPr>
        <w:pStyle w:val="ListParagraph"/>
        <w:numPr>
          <w:ilvl w:val="1"/>
          <w:numId w:val="4"/>
        </w:numPr>
        <w:tabs>
          <w:tab w:val="left" w:pos="1250"/>
        </w:tabs>
        <w:spacing w:before="121"/>
        <w:ind w:right="293"/>
        <w:jc w:val="both"/>
        <w:rPr>
          <w:lang w:val="en-GB"/>
        </w:rPr>
      </w:pPr>
      <w:r w:rsidRPr="00FC5052">
        <w:rPr>
          <w:lang w:val="en-GB"/>
        </w:rPr>
        <w:t xml:space="preserve">a further vaccination received no more than 270 days previously, and with the </w:t>
      </w:r>
      <w:r w:rsidRPr="00FC5052">
        <w:rPr>
          <w:lang w:val="en-GB"/>
        </w:rPr>
        <w:lastRenderedPageBreak/>
        <w:t>following number of days having passed between this vaccination and one of the vaccinations described above</w:t>
      </w:r>
    </w:p>
    <w:p w14:paraId="62C89B49" w14:textId="77777777" w:rsidR="00566FB1" w:rsidRPr="00FC5052" w:rsidRDefault="00566FB1" w:rsidP="00566FB1">
      <w:pPr>
        <w:pStyle w:val="ListParagraph"/>
        <w:numPr>
          <w:ilvl w:val="1"/>
          <w:numId w:val="4"/>
        </w:numPr>
        <w:tabs>
          <w:tab w:val="left" w:pos="1250"/>
        </w:tabs>
        <w:spacing w:before="121"/>
        <w:ind w:right="293"/>
        <w:jc w:val="both"/>
        <w:rPr>
          <w:lang w:val="en-GB"/>
        </w:rPr>
      </w:pPr>
      <w:r w:rsidRPr="00FC5052">
        <w:rPr>
          <w:lang w:val="en-GB"/>
        </w:rPr>
        <w:tab/>
        <w:t>aa) lit. a or c at least 120 days or</w:t>
      </w:r>
    </w:p>
    <w:p w14:paraId="44FA33BC" w14:textId="77777777" w:rsidR="00566FB1" w:rsidRPr="00FC5052" w:rsidRDefault="00566FB1" w:rsidP="00566FB1">
      <w:pPr>
        <w:pStyle w:val="ListParagraph"/>
        <w:numPr>
          <w:ilvl w:val="1"/>
          <w:numId w:val="4"/>
        </w:numPr>
        <w:tabs>
          <w:tab w:val="left" w:pos="1250"/>
        </w:tabs>
        <w:spacing w:before="121"/>
        <w:ind w:right="293"/>
        <w:jc w:val="both"/>
        <w:rPr>
          <w:lang w:val="en-GB"/>
        </w:rPr>
      </w:pPr>
      <w:r w:rsidRPr="00FC5052">
        <w:rPr>
          <w:lang w:val="en-GB"/>
        </w:rPr>
        <w:tab/>
        <w:t>bb) lit. b at least 14 days.</w:t>
      </w:r>
    </w:p>
    <w:p w14:paraId="4D9F8292" w14:textId="77777777" w:rsidR="00F65135" w:rsidRPr="00FC5052" w:rsidRDefault="00606FAB">
      <w:pPr>
        <w:pStyle w:val="ListParagraph"/>
        <w:numPr>
          <w:ilvl w:val="0"/>
          <w:numId w:val="4"/>
        </w:numPr>
        <w:tabs>
          <w:tab w:val="left" w:pos="968"/>
        </w:tabs>
        <w:spacing w:before="77"/>
        <w:ind w:left="967" w:right="292" w:hanging="427"/>
        <w:rPr>
          <w:lang w:val="en-GB"/>
        </w:rPr>
      </w:pPr>
      <w:r w:rsidRPr="00FC5052">
        <w:rPr>
          <w:lang w:val="en-GB"/>
        </w:rPr>
        <w:t>proof of recovery from an infection with SARS-CoV-2 in the last 180 days or medical confirmation of recovery from an infection with SARS-CoV-2 in the last 180 days, confirmed by molecular-biological testing</w:t>
      </w:r>
      <w:r w:rsidR="00AE5A45" w:rsidRPr="00FC5052">
        <w:rPr>
          <w:lang w:val="en-GB"/>
        </w:rPr>
        <w:t>,</w:t>
      </w:r>
    </w:p>
    <w:p w14:paraId="7B60FB9E" w14:textId="77777777" w:rsidR="00F65135" w:rsidRPr="00FC5052" w:rsidRDefault="00606FAB">
      <w:pPr>
        <w:pStyle w:val="ListParagraph"/>
        <w:numPr>
          <w:ilvl w:val="0"/>
          <w:numId w:val="4"/>
        </w:numPr>
        <w:tabs>
          <w:tab w:val="left" w:pos="968"/>
        </w:tabs>
        <w:spacing w:before="119"/>
        <w:ind w:left="967" w:right="293"/>
        <w:rPr>
          <w:lang w:val="en-GB"/>
        </w:rPr>
      </w:pPr>
      <w:r w:rsidRPr="00FC5052">
        <w:rPr>
          <w:lang w:val="en-GB"/>
        </w:rPr>
        <w:t>an isolation notice, if issued for a person confirmed to have been infected with SARS-CoV-2 in the 180 days prior to the intended date of testing</w:t>
      </w:r>
      <w:r w:rsidR="00AE5A45" w:rsidRPr="00FC5052">
        <w:rPr>
          <w:lang w:val="en-GB"/>
        </w:rPr>
        <w:t>,</w:t>
      </w:r>
    </w:p>
    <w:p w14:paraId="52A1E1C5" w14:textId="77777777" w:rsidR="00F65135" w:rsidRPr="00FC5052" w:rsidRDefault="00566FB1" w:rsidP="007A1FE9">
      <w:pPr>
        <w:pStyle w:val="ListParagraph"/>
        <w:numPr>
          <w:ilvl w:val="0"/>
          <w:numId w:val="4"/>
        </w:numPr>
        <w:tabs>
          <w:tab w:val="left" w:pos="968"/>
        </w:tabs>
        <w:spacing w:before="120"/>
        <w:ind w:right="298"/>
        <w:rPr>
          <w:lang w:val="en-GB"/>
        </w:rPr>
      </w:pPr>
      <w:r w:rsidRPr="00FC5052">
        <w:rPr>
          <w:lang w:val="en-GB"/>
        </w:rPr>
        <w:t>a</w:t>
      </w:r>
      <w:r w:rsidR="00606FAB" w:rsidRPr="00FC5052">
        <w:rPr>
          <w:lang w:val="en-GB"/>
        </w:rPr>
        <w:t xml:space="preserve"> certificate</w:t>
      </w:r>
      <w:r w:rsidRPr="00FC5052">
        <w:rPr>
          <w:lang w:val="en-GB"/>
        </w:rPr>
        <w:t xml:space="preserve"> </w:t>
      </w:r>
      <w:r w:rsidR="00606FAB" w:rsidRPr="00FC5052">
        <w:rPr>
          <w:lang w:val="en-GB"/>
        </w:rPr>
        <w:t>acc. to</w:t>
      </w:r>
      <w:r w:rsidR="00AE5A45" w:rsidRPr="00FC5052">
        <w:rPr>
          <w:lang w:val="en-GB"/>
        </w:rPr>
        <w:t xml:space="preserve"> </w:t>
      </w:r>
      <w:r w:rsidR="00606FAB" w:rsidRPr="00FC5052">
        <w:rPr>
          <w:lang w:val="en-GB"/>
        </w:rPr>
        <w:t>Section</w:t>
      </w:r>
      <w:r w:rsidR="00AE5A45" w:rsidRPr="00FC5052">
        <w:rPr>
          <w:lang w:val="en-GB"/>
        </w:rPr>
        <w:t xml:space="preserve"> 4 </w:t>
      </w:r>
      <w:r w:rsidR="00606FAB" w:rsidRPr="00FC5052">
        <w:rPr>
          <w:lang w:val="en-GB"/>
        </w:rPr>
        <w:t>(</w:t>
      </w:r>
      <w:r w:rsidR="00AE5A45" w:rsidRPr="00FC5052">
        <w:rPr>
          <w:lang w:val="en-GB"/>
        </w:rPr>
        <w:t>1</w:t>
      </w:r>
      <w:r w:rsidR="00606FAB" w:rsidRPr="00FC5052">
        <w:rPr>
          <w:lang w:val="en-GB"/>
        </w:rPr>
        <w:t>)</w:t>
      </w:r>
      <w:r w:rsidR="00AE5A45" w:rsidRPr="00FC5052">
        <w:rPr>
          <w:lang w:val="en-GB"/>
        </w:rPr>
        <w:t xml:space="preserve"> </w:t>
      </w:r>
      <w:r w:rsidR="00606FAB" w:rsidRPr="00FC5052">
        <w:rPr>
          <w:lang w:val="en-GB"/>
        </w:rPr>
        <w:t>of the</w:t>
      </w:r>
      <w:r w:rsidR="00AE5A45" w:rsidRPr="00FC5052">
        <w:rPr>
          <w:lang w:val="en-GB"/>
        </w:rPr>
        <w:t xml:space="preserve"> COVID-19</w:t>
      </w:r>
      <w:r w:rsidR="00606FAB" w:rsidRPr="00FC5052">
        <w:rPr>
          <w:lang w:val="en-GB"/>
        </w:rPr>
        <w:t xml:space="preserve"> </w:t>
      </w:r>
      <w:r w:rsidR="00AE5A45" w:rsidRPr="00FC5052">
        <w:rPr>
          <w:lang w:val="en-GB"/>
        </w:rPr>
        <w:t>Sch</w:t>
      </w:r>
      <w:r w:rsidR="00606FAB" w:rsidRPr="00FC5052">
        <w:rPr>
          <w:lang w:val="en-GB"/>
        </w:rPr>
        <w:t>oo</w:t>
      </w:r>
      <w:r w:rsidR="00AE5A45" w:rsidRPr="00FC5052">
        <w:rPr>
          <w:lang w:val="en-GB"/>
        </w:rPr>
        <w:t>l</w:t>
      </w:r>
      <w:r w:rsidR="00606FAB" w:rsidRPr="00FC5052">
        <w:rPr>
          <w:lang w:val="en-GB"/>
        </w:rPr>
        <w:t xml:space="preserve"> Ordinance</w:t>
      </w:r>
      <w:r w:rsidR="00AE5A45" w:rsidRPr="00FC5052">
        <w:rPr>
          <w:lang w:val="en-GB"/>
        </w:rPr>
        <w:t xml:space="preserve"> 2021/22 (C-SchVO 2021/22),</w:t>
      </w:r>
      <w:r w:rsidR="00AE5A45" w:rsidRPr="00FC5052">
        <w:rPr>
          <w:spacing w:val="1"/>
          <w:lang w:val="en-GB"/>
        </w:rPr>
        <w:t xml:space="preserve"> </w:t>
      </w:r>
      <w:r w:rsidR="00606FAB" w:rsidRPr="00FC5052">
        <w:rPr>
          <w:lang w:val="en-GB"/>
        </w:rPr>
        <w:t>Federal Law Gazette</w:t>
      </w:r>
      <w:r w:rsidR="00AE5A45" w:rsidRPr="00FC5052">
        <w:rPr>
          <w:spacing w:val="-2"/>
          <w:lang w:val="en-GB"/>
        </w:rPr>
        <w:t xml:space="preserve"> </w:t>
      </w:r>
      <w:r w:rsidR="00AE5A45" w:rsidRPr="00FC5052">
        <w:rPr>
          <w:lang w:val="en-GB"/>
        </w:rPr>
        <w:t>II</w:t>
      </w:r>
      <w:r w:rsidR="00AE5A45" w:rsidRPr="00FC5052">
        <w:rPr>
          <w:spacing w:val="-1"/>
          <w:lang w:val="en-GB"/>
        </w:rPr>
        <w:t xml:space="preserve"> </w:t>
      </w:r>
      <w:r w:rsidR="00AE5A45" w:rsidRPr="00FC5052">
        <w:rPr>
          <w:lang w:val="en-GB"/>
        </w:rPr>
        <w:t>N</w:t>
      </w:r>
      <w:r w:rsidR="00606FAB" w:rsidRPr="00FC5052">
        <w:rPr>
          <w:lang w:val="en-GB"/>
        </w:rPr>
        <w:t>o</w:t>
      </w:r>
      <w:r w:rsidR="00AE5A45" w:rsidRPr="00FC5052">
        <w:rPr>
          <w:lang w:val="en-GB"/>
        </w:rPr>
        <w:t>.</w:t>
      </w:r>
      <w:r w:rsidR="00AE5A45" w:rsidRPr="00FC5052">
        <w:rPr>
          <w:spacing w:val="-1"/>
          <w:lang w:val="en-GB"/>
        </w:rPr>
        <w:t xml:space="preserve"> </w:t>
      </w:r>
      <w:r w:rsidR="00AE5A45" w:rsidRPr="00FC5052">
        <w:rPr>
          <w:lang w:val="en-GB"/>
        </w:rPr>
        <w:t>374/2021</w:t>
      </w:r>
      <w:r w:rsidR="00AE5A45" w:rsidRPr="00FC5052">
        <w:rPr>
          <w:spacing w:val="-2"/>
          <w:lang w:val="en-GB"/>
        </w:rPr>
        <w:t xml:space="preserve"> </w:t>
      </w:r>
      <w:r w:rsidR="00AE5A45" w:rsidRPr="00FC5052">
        <w:rPr>
          <w:lang w:val="en-GB"/>
        </w:rPr>
        <w:t>(Corona</w:t>
      </w:r>
      <w:r w:rsidR="00606FAB" w:rsidRPr="00FC5052">
        <w:rPr>
          <w:lang w:val="en-GB"/>
        </w:rPr>
        <w:t xml:space="preserve"> t</w:t>
      </w:r>
      <w:r w:rsidR="00AE5A45" w:rsidRPr="00FC5052">
        <w:rPr>
          <w:lang w:val="en-GB"/>
        </w:rPr>
        <w:t>est</w:t>
      </w:r>
      <w:r w:rsidR="00606FAB" w:rsidRPr="00FC5052">
        <w:rPr>
          <w:lang w:val="en-GB"/>
        </w:rPr>
        <w:t xml:space="preserve"> </w:t>
      </w:r>
      <w:r w:rsidR="00AE5A45" w:rsidRPr="00FC5052">
        <w:rPr>
          <w:lang w:val="en-GB"/>
        </w:rPr>
        <w:t>pass).</w:t>
      </w:r>
    </w:p>
    <w:p w14:paraId="275F28B2" w14:textId="77777777" w:rsidR="00F65135" w:rsidRPr="00FC5052" w:rsidRDefault="00F65135">
      <w:pPr>
        <w:pStyle w:val="BodyText"/>
        <w:spacing w:before="4"/>
        <w:rPr>
          <w:sz w:val="32"/>
          <w:lang w:val="en-GB"/>
        </w:rPr>
      </w:pPr>
    </w:p>
    <w:p w14:paraId="08A8FE3F" w14:textId="77777777" w:rsidR="00F65135" w:rsidRPr="00FC5052" w:rsidRDefault="001404F1" w:rsidP="00566FB1">
      <w:pPr>
        <w:pStyle w:val="ListParagraph"/>
        <w:numPr>
          <w:ilvl w:val="0"/>
          <w:numId w:val="9"/>
        </w:numPr>
        <w:spacing w:line="276" w:lineRule="auto"/>
        <w:ind w:right="293"/>
        <w:rPr>
          <w:lang w:val="en-GB"/>
        </w:rPr>
      </w:pPr>
      <w:r w:rsidRPr="00FC5052">
        <w:rPr>
          <w:lang w:val="en-GB"/>
        </w:rPr>
        <w:t>Further safety and hygiene measures may be adopted by the Rectorate in line with the prevailing situation and shall be announced on the website and/or on the campus of the University of Klagenfurt.</w:t>
      </w:r>
    </w:p>
    <w:p w14:paraId="562E7899" w14:textId="77777777" w:rsidR="00F65135" w:rsidRPr="00FC5052" w:rsidRDefault="00F65135">
      <w:pPr>
        <w:pStyle w:val="BodyText"/>
        <w:rPr>
          <w:sz w:val="24"/>
          <w:lang w:val="en-GB"/>
        </w:rPr>
      </w:pPr>
    </w:p>
    <w:p w14:paraId="4FD56AE2" w14:textId="77777777" w:rsidR="00F65135" w:rsidRPr="00FC5052" w:rsidRDefault="00F65135">
      <w:pPr>
        <w:pStyle w:val="BodyText"/>
        <w:spacing w:before="8"/>
        <w:rPr>
          <w:sz w:val="26"/>
          <w:lang w:val="en-GB"/>
        </w:rPr>
      </w:pPr>
    </w:p>
    <w:p w14:paraId="4972501E" w14:textId="77777777" w:rsidR="00F65135" w:rsidRPr="00FC5052" w:rsidRDefault="006A74BA">
      <w:pPr>
        <w:pStyle w:val="Heading1"/>
        <w:numPr>
          <w:ilvl w:val="0"/>
          <w:numId w:val="7"/>
        </w:numPr>
        <w:tabs>
          <w:tab w:val="left" w:pos="807"/>
        </w:tabs>
        <w:spacing w:before="1"/>
        <w:ind w:left="806" w:hanging="335"/>
        <w:rPr>
          <w:lang w:val="en-GB"/>
        </w:rPr>
      </w:pPr>
      <w:r w:rsidRPr="00FC5052">
        <w:rPr>
          <w:lang w:val="en-GB"/>
        </w:rPr>
        <w:t>Monitoring and enforcement of the safety measures</w:t>
      </w:r>
    </w:p>
    <w:p w14:paraId="41787DF1" w14:textId="77777777" w:rsidR="00F65135" w:rsidRPr="00FC5052" w:rsidRDefault="00F65135">
      <w:pPr>
        <w:pStyle w:val="BodyText"/>
        <w:spacing w:before="5"/>
        <w:rPr>
          <w:b/>
          <w:sz w:val="28"/>
          <w:lang w:val="en-GB"/>
        </w:rPr>
      </w:pPr>
    </w:p>
    <w:p w14:paraId="468467BC" w14:textId="77777777" w:rsidR="00F65135" w:rsidRPr="00FC5052" w:rsidRDefault="00E93F9F">
      <w:pPr>
        <w:pStyle w:val="BodyText"/>
        <w:spacing w:line="276" w:lineRule="auto"/>
        <w:ind w:left="475" w:right="68"/>
        <w:rPr>
          <w:lang w:val="en-GB"/>
        </w:rPr>
      </w:pPr>
      <w:r w:rsidRPr="00FC5052">
        <w:rPr>
          <w:lang w:val="en-GB"/>
        </w:rPr>
        <w:t>The proof of a low epidemiological risk according to (2) clause 2 must be presented the following persons in conjunction with a valid photo ID</w:t>
      </w:r>
      <w:r w:rsidR="00AE5A45" w:rsidRPr="00FC5052">
        <w:rPr>
          <w:lang w:val="en-GB"/>
        </w:rPr>
        <w:t>:</w:t>
      </w:r>
    </w:p>
    <w:p w14:paraId="608C6153" w14:textId="77777777" w:rsidR="00F65135" w:rsidRPr="00FC5052" w:rsidRDefault="00F65135">
      <w:pPr>
        <w:pStyle w:val="BodyText"/>
        <w:spacing w:before="4"/>
        <w:rPr>
          <w:sz w:val="25"/>
          <w:lang w:val="en-GB"/>
        </w:rPr>
      </w:pPr>
    </w:p>
    <w:p w14:paraId="047E98AE" w14:textId="77777777" w:rsidR="00F65135" w:rsidRPr="00FC5052" w:rsidRDefault="00685C27">
      <w:pPr>
        <w:pStyle w:val="ListParagraph"/>
        <w:numPr>
          <w:ilvl w:val="1"/>
          <w:numId w:val="7"/>
        </w:numPr>
        <w:tabs>
          <w:tab w:val="left" w:pos="1181"/>
        </w:tabs>
        <w:spacing w:before="1"/>
        <w:ind w:hanging="361"/>
        <w:rPr>
          <w:lang w:val="en-GB"/>
        </w:rPr>
      </w:pPr>
      <w:r w:rsidRPr="00FC5052">
        <w:rPr>
          <w:lang w:val="en-GB"/>
        </w:rPr>
        <w:t>members of the security staff or security service and/or the university porter</w:t>
      </w:r>
      <w:r w:rsidR="00AE5A45" w:rsidRPr="00FC5052">
        <w:rPr>
          <w:lang w:val="en-GB"/>
        </w:rPr>
        <w:t>,</w:t>
      </w:r>
    </w:p>
    <w:p w14:paraId="07B3F16E" w14:textId="77777777" w:rsidR="00F65135" w:rsidRPr="00FC5052" w:rsidRDefault="00685C27">
      <w:pPr>
        <w:pStyle w:val="ListParagraph"/>
        <w:numPr>
          <w:ilvl w:val="1"/>
          <w:numId w:val="7"/>
        </w:numPr>
        <w:tabs>
          <w:tab w:val="left" w:pos="1181"/>
        </w:tabs>
        <w:spacing w:before="37"/>
        <w:ind w:hanging="361"/>
        <w:rPr>
          <w:lang w:val="en-GB"/>
        </w:rPr>
      </w:pPr>
      <w:r w:rsidRPr="00FC5052">
        <w:rPr>
          <w:lang w:val="en-GB"/>
        </w:rPr>
        <w:t>lecturers on courses</w:t>
      </w:r>
      <w:r w:rsidR="00AE5A45" w:rsidRPr="00FC5052">
        <w:rPr>
          <w:lang w:val="en-GB"/>
        </w:rPr>
        <w:t>,</w:t>
      </w:r>
    </w:p>
    <w:p w14:paraId="1D41AE81" w14:textId="77777777" w:rsidR="00F65135" w:rsidRPr="00FC5052" w:rsidRDefault="00685C27">
      <w:pPr>
        <w:pStyle w:val="ListParagraph"/>
        <w:numPr>
          <w:ilvl w:val="1"/>
          <w:numId w:val="7"/>
        </w:numPr>
        <w:tabs>
          <w:tab w:val="left" w:pos="1181"/>
        </w:tabs>
        <w:spacing w:before="37" w:line="276" w:lineRule="auto"/>
        <w:ind w:right="299"/>
        <w:rPr>
          <w:lang w:val="en-GB"/>
        </w:rPr>
      </w:pPr>
      <w:r w:rsidRPr="00FC5052">
        <w:rPr>
          <w:lang w:val="en-GB"/>
        </w:rPr>
        <w:t>in the case of examinations, the examiner in charge as well as the persons entrusted with invigilation duties</w:t>
      </w:r>
      <w:r w:rsidR="00AE5A45" w:rsidRPr="00FC5052">
        <w:rPr>
          <w:lang w:val="en-GB"/>
        </w:rPr>
        <w:t>,</w:t>
      </w:r>
    </w:p>
    <w:p w14:paraId="7BD03E69" w14:textId="77777777" w:rsidR="00F65135" w:rsidRPr="00FC5052" w:rsidRDefault="00685C27">
      <w:pPr>
        <w:pStyle w:val="ListParagraph"/>
        <w:numPr>
          <w:ilvl w:val="1"/>
          <w:numId w:val="7"/>
        </w:numPr>
        <w:tabs>
          <w:tab w:val="left" w:pos="1181"/>
        </w:tabs>
        <w:spacing w:line="276" w:lineRule="auto"/>
        <w:ind w:right="294"/>
        <w:rPr>
          <w:lang w:val="en-GB"/>
        </w:rPr>
      </w:pPr>
      <w:r w:rsidRPr="00FC5052">
        <w:rPr>
          <w:lang w:val="en-GB"/>
        </w:rPr>
        <w:t>heads of organisational units and service facilities, their deputies and any employees entrusted by them in relation to the premises subject to their authority, including all associated access and entrance areas</w:t>
      </w:r>
      <w:r w:rsidR="00AE5A45" w:rsidRPr="00FC5052">
        <w:rPr>
          <w:lang w:val="en-GB"/>
        </w:rPr>
        <w:t>,</w:t>
      </w:r>
    </w:p>
    <w:p w14:paraId="7EF74125" w14:textId="77777777" w:rsidR="00F65135" w:rsidRPr="00FC5052" w:rsidRDefault="00685C27">
      <w:pPr>
        <w:pStyle w:val="ListParagraph"/>
        <w:numPr>
          <w:ilvl w:val="1"/>
          <w:numId w:val="7"/>
        </w:numPr>
        <w:tabs>
          <w:tab w:val="left" w:pos="1181"/>
        </w:tabs>
        <w:spacing w:before="1" w:line="276" w:lineRule="auto"/>
        <w:ind w:right="297"/>
        <w:rPr>
          <w:lang w:val="en-GB"/>
        </w:rPr>
      </w:pPr>
      <w:r w:rsidRPr="00FC5052">
        <w:rPr>
          <w:lang w:val="en-GB"/>
        </w:rPr>
        <w:t>members of the Rectorate as well as any staff members entrusted by them with this responsibility</w:t>
      </w:r>
      <w:r w:rsidR="00AE5A45" w:rsidRPr="00FC5052">
        <w:rPr>
          <w:lang w:val="en-GB"/>
        </w:rPr>
        <w:t>,</w:t>
      </w:r>
    </w:p>
    <w:p w14:paraId="6E8B2425" w14:textId="77777777" w:rsidR="00F65135" w:rsidRPr="00FC5052" w:rsidRDefault="00685C27">
      <w:pPr>
        <w:pStyle w:val="ListParagraph"/>
        <w:numPr>
          <w:ilvl w:val="1"/>
          <w:numId w:val="7"/>
        </w:numPr>
        <w:tabs>
          <w:tab w:val="left" w:pos="1181"/>
        </w:tabs>
        <w:spacing w:line="276" w:lineRule="auto"/>
        <w:ind w:right="296"/>
        <w:rPr>
          <w:lang w:val="en-GB"/>
        </w:rPr>
      </w:pPr>
      <w:r w:rsidRPr="00FC5052">
        <w:rPr>
          <w:lang w:val="en-GB"/>
        </w:rPr>
        <w:t>chairpersons of meetings with regard to the participants attending the meetings</w:t>
      </w:r>
      <w:r w:rsidR="00AE5A45" w:rsidRPr="00FC5052">
        <w:rPr>
          <w:lang w:val="en-GB"/>
        </w:rPr>
        <w:t>,</w:t>
      </w:r>
    </w:p>
    <w:p w14:paraId="6AF69B72" w14:textId="77777777" w:rsidR="00F65135" w:rsidRPr="00FC5052" w:rsidRDefault="00685C27">
      <w:pPr>
        <w:pStyle w:val="ListParagraph"/>
        <w:numPr>
          <w:ilvl w:val="1"/>
          <w:numId w:val="7"/>
        </w:numPr>
        <w:tabs>
          <w:tab w:val="left" w:pos="1181"/>
        </w:tabs>
        <w:spacing w:line="252" w:lineRule="exact"/>
        <w:ind w:hanging="361"/>
        <w:rPr>
          <w:lang w:val="en-GB"/>
        </w:rPr>
      </w:pPr>
      <w:r w:rsidRPr="00FC5052">
        <w:rPr>
          <w:lang w:val="en-GB"/>
        </w:rPr>
        <w:t>organisers of events</w:t>
      </w:r>
      <w:r w:rsidR="00AE5A45" w:rsidRPr="00FC5052">
        <w:rPr>
          <w:lang w:val="en-GB"/>
        </w:rPr>
        <w:t>,</w:t>
      </w:r>
    </w:p>
    <w:p w14:paraId="11B655EF" w14:textId="77777777" w:rsidR="00F65135" w:rsidRPr="00FC5052" w:rsidRDefault="00AE5A45">
      <w:pPr>
        <w:pStyle w:val="ListParagraph"/>
        <w:numPr>
          <w:ilvl w:val="1"/>
          <w:numId w:val="7"/>
        </w:numPr>
        <w:tabs>
          <w:tab w:val="left" w:pos="1181"/>
          <w:tab w:val="left" w:pos="1182"/>
        </w:tabs>
        <w:spacing w:before="77" w:line="278" w:lineRule="auto"/>
        <w:ind w:left="1181" w:right="294"/>
        <w:jc w:val="left"/>
        <w:rPr>
          <w:lang w:val="en-GB"/>
        </w:rPr>
      </w:pPr>
      <w:r w:rsidRPr="00FC5052">
        <w:rPr>
          <w:lang w:val="en-GB"/>
        </w:rPr>
        <w:t>t</w:t>
      </w:r>
      <w:r w:rsidR="00685C27" w:rsidRPr="00FC5052">
        <w:rPr>
          <w:lang w:val="en-GB"/>
        </w:rPr>
        <w:t>he officers of the Student Union in the exercise of their legal duties</w:t>
      </w:r>
      <w:r w:rsidRPr="00FC5052">
        <w:rPr>
          <w:lang w:val="en-GB"/>
        </w:rPr>
        <w:t>.</w:t>
      </w:r>
    </w:p>
    <w:p w14:paraId="1B0B6C7F" w14:textId="77777777" w:rsidR="00AE5A45" w:rsidRPr="00FC5052" w:rsidRDefault="00AE5A45">
      <w:pPr>
        <w:pStyle w:val="BodyText"/>
        <w:rPr>
          <w:sz w:val="24"/>
          <w:lang w:val="en-GB"/>
        </w:rPr>
      </w:pPr>
    </w:p>
    <w:p w14:paraId="204E003B" w14:textId="77777777" w:rsidR="00F65135" w:rsidRPr="00FC5052" w:rsidRDefault="00F65135">
      <w:pPr>
        <w:pStyle w:val="BodyText"/>
        <w:spacing w:before="2"/>
        <w:rPr>
          <w:sz w:val="26"/>
          <w:lang w:val="en-GB"/>
        </w:rPr>
      </w:pPr>
    </w:p>
    <w:p w14:paraId="6B6BA4D5" w14:textId="77777777" w:rsidR="00F65135" w:rsidRPr="00FC5052" w:rsidRDefault="00621D06">
      <w:pPr>
        <w:pStyle w:val="Heading1"/>
        <w:numPr>
          <w:ilvl w:val="0"/>
          <w:numId w:val="7"/>
        </w:numPr>
        <w:tabs>
          <w:tab w:val="left" w:pos="810"/>
        </w:tabs>
        <w:ind w:left="809" w:hanging="334"/>
        <w:rPr>
          <w:lang w:val="en-GB"/>
        </w:rPr>
      </w:pPr>
      <w:r w:rsidRPr="00FC5052">
        <w:rPr>
          <w:lang w:val="en-GB"/>
        </w:rPr>
        <w:t>Violations of safety measures</w:t>
      </w:r>
    </w:p>
    <w:p w14:paraId="1B9F7192" w14:textId="77777777" w:rsidR="00F65135" w:rsidRPr="00FC5052" w:rsidRDefault="00F65135">
      <w:pPr>
        <w:pStyle w:val="BodyText"/>
        <w:spacing w:before="8"/>
        <w:rPr>
          <w:b/>
          <w:sz w:val="28"/>
          <w:lang w:val="en-GB"/>
        </w:rPr>
      </w:pPr>
    </w:p>
    <w:p w14:paraId="4ED4C0FC" w14:textId="77777777" w:rsidR="00F65135" w:rsidRPr="00FC5052" w:rsidRDefault="00621D06">
      <w:pPr>
        <w:pStyle w:val="ListParagraph"/>
        <w:numPr>
          <w:ilvl w:val="0"/>
          <w:numId w:val="2"/>
        </w:numPr>
        <w:tabs>
          <w:tab w:val="left" w:pos="724"/>
        </w:tabs>
        <w:spacing w:line="276" w:lineRule="auto"/>
        <w:ind w:right="299" w:firstLine="0"/>
        <w:rPr>
          <w:lang w:val="en-GB"/>
        </w:rPr>
      </w:pPr>
      <w:r w:rsidRPr="00FC5052">
        <w:rPr>
          <w:lang w:val="en-GB"/>
        </w:rPr>
        <w:t>The persons referred to in (3)</w:t>
      </w:r>
      <w:r w:rsidR="000A7CED" w:rsidRPr="00FC5052">
        <w:rPr>
          <w:lang w:val="en-GB"/>
        </w:rPr>
        <w:t>,</w:t>
      </w:r>
      <w:r w:rsidRPr="00FC5052">
        <w:rPr>
          <w:lang w:val="en-GB"/>
        </w:rPr>
        <w:t xml:space="preserve"> who are called upon to monitor and enforce the safety measures</w:t>
      </w:r>
      <w:r w:rsidR="000A7CED" w:rsidRPr="00FC5052">
        <w:rPr>
          <w:lang w:val="en-GB"/>
        </w:rPr>
        <w:t>,</w:t>
      </w:r>
      <w:r w:rsidRPr="00FC5052">
        <w:rPr>
          <w:lang w:val="en-GB"/>
        </w:rPr>
        <w:t xml:space="preserve"> are authorised to demand that these measures are complied with.</w:t>
      </w:r>
    </w:p>
    <w:p w14:paraId="52FC604F" w14:textId="77777777" w:rsidR="00F65135" w:rsidRPr="00FC5052" w:rsidRDefault="00F65135">
      <w:pPr>
        <w:pStyle w:val="BodyText"/>
        <w:spacing w:before="2"/>
        <w:rPr>
          <w:sz w:val="25"/>
          <w:lang w:val="en-GB"/>
        </w:rPr>
      </w:pPr>
    </w:p>
    <w:p w14:paraId="37078B98" w14:textId="77777777" w:rsidR="00F65135" w:rsidRPr="00FC5052" w:rsidRDefault="00803320">
      <w:pPr>
        <w:pStyle w:val="ListParagraph"/>
        <w:numPr>
          <w:ilvl w:val="0"/>
          <w:numId w:val="2"/>
        </w:numPr>
        <w:tabs>
          <w:tab w:val="left" w:pos="738"/>
        </w:tabs>
        <w:spacing w:line="276" w:lineRule="auto"/>
        <w:ind w:left="475" w:right="292" w:firstLine="0"/>
        <w:rPr>
          <w:lang w:val="en-GB"/>
        </w:rPr>
      </w:pPr>
      <w:r w:rsidRPr="00FC5052">
        <w:rPr>
          <w:lang w:val="en-GB"/>
        </w:rPr>
        <w:t>Persons who are found in</w:t>
      </w:r>
      <w:r w:rsidR="00762E04" w:rsidRPr="00FC5052">
        <w:rPr>
          <w:lang w:val="en-GB"/>
        </w:rPr>
        <w:t>side</w:t>
      </w:r>
      <w:r w:rsidRPr="00FC5052">
        <w:rPr>
          <w:lang w:val="en-GB"/>
        </w:rPr>
        <w:t xml:space="preserve"> a university building without the required proof of a low epidemiological risk will be warned once their identity has been established and must leave the building immediately.</w:t>
      </w:r>
      <w:r w:rsidR="00AE5A45" w:rsidRPr="00FC5052">
        <w:rPr>
          <w:lang w:val="en-GB"/>
        </w:rPr>
        <w:t xml:space="preserve"> </w:t>
      </w:r>
      <w:r w:rsidRPr="00FC5052">
        <w:rPr>
          <w:lang w:val="en-GB"/>
        </w:rPr>
        <w:t>Persons who are discovered a second time without the required proof will be banned from the house and from entering the premises with immediate effect.</w:t>
      </w:r>
      <w:r w:rsidR="00AE5A45" w:rsidRPr="00FC5052">
        <w:rPr>
          <w:spacing w:val="-13"/>
          <w:lang w:val="en-GB"/>
        </w:rPr>
        <w:t xml:space="preserve"> </w:t>
      </w:r>
      <w:r w:rsidRPr="00FC5052">
        <w:rPr>
          <w:spacing w:val="-1"/>
          <w:lang w:val="en-GB"/>
        </w:rPr>
        <w:t>Students will also be excluded from their degree programme for remainder of the semester.</w:t>
      </w:r>
    </w:p>
    <w:p w14:paraId="37831857" w14:textId="77777777" w:rsidR="00F65135" w:rsidRPr="00FC5052" w:rsidRDefault="00F65135">
      <w:pPr>
        <w:pStyle w:val="BodyText"/>
        <w:spacing w:before="4"/>
        <w:rPr>
          <w:sz w:val="25"/>
          <w:lang w:val="en-GB"/>
        </w:rPr>
      </w:pPr>
    </w:p>
    <w:p w14:paraId="3B499E71" w14:textId="77777777" w:rsidR="00F65135" w:rsidRPr="00FC5052" w:rsidRDefault="00762E04">
      <w:pPr>
        <w:pStyle w:val="ListParagraph"/>
        <w:numPr>
          <w:ilvl w:val="0"/>
          <w:numId w:val="2"/>
        </w:numPr>
        <w:tabs>
          <w:tab w:val="left" w:pos="740"/>
        </w:tabs>
        <w:spacing w:before="1" w:line="276" w:lineRule="auto"/>
        <w:ind w:left="475" w:right="294" w:firstLine="0"/>
        <w:rPr>
          <w:lang w:val="en-GB"/>
        </w:rPr>
      </w:pPr>
      <w:r w:rsidRPr="00FC5052">
        <w:rPr>
          <w:lang w:val="en-GB"/>
        </w:rPr>
        <w:t xml:space="preserve">If a student refuses to comply with the safety measures prescribed during face-to-face courses or examinations (e.g. ejection from the building), he/she will be excluded from the </w:t>
      </w:r>
      <w:r w:rsidRPr="00FC5052">
        <w:rPr>
          <w:lang w:val="en-GB"/>
        </w:rPr>
        <w:lastRenderedPageBreak/>
        <w:t>course or examination in question.</w:t>
      </w:r>
      <w:r w:rsidR="00AE5A45" w:rsidRPr="00FC5052">
        <w:rPr>
          <w:lang w:val="en-GB"/>
        </w:rPr>
        <w:t xml:space="preserve"> </w:t>
      </w:r>
      <w:r w:rsidRPr="00FC5052">
        <w:rPr>
          <w:lang w:val="en-GB"/>
        </w:rPr>
        <w:t>If the exclusion from the examination occurs after the examination has started, the examination is deemed to have been assessed negatively</w:t>
      </w:r>
      <w:r w:rsidR="00AE5A45" w:rsidRPr="00FC5052">
        <w:rPr>
          <w:lang w:val="en-GB"/>
        </w:rPr>
        <w:t>.</w:t>
      </w:r>
    </w:p>
    <w:p w14:paraId="125030EA" w14:textId="77777777" w:rsidR="00F65135" w:rsidRPr="00FC5052" w:rsidRDefault="00F65135">
      <w:pPr>
        <w:pStyle w:val="BodyText"/>
        <w:spacing w:before="2"/>
        <w:rPr>
          <w:sz w:val="25"/>
          <w:lang w:val="en-GB"/>
        </w:rPr>
      </w:pPr>
    </w:p>
    <w:p w14:paraId="29714F03" w14:textId="77777777" w:rsidR="00F65135" w:rsidRPr="00FC5052" w:rsidRDefault="00B96262">
      <w:pPr>
        <w:pStyle w:val="ListParagraph"/>
        <w:numPr>
          <w:ilvl w:val="0"/>
          <w:numId w:val="2"/>
        </w:numPr>
        <w:tabs>
          <w:tab w:val="left" w:pos="752"/>
        </w:tabs>
        <w:spacing w:line="276" w:lineRule="auto"/>
        <w:ind w:left="475" w:right="293" w:firstLine="0"/>
        <w:rPr>
          <w:lang w:val="en-GB"/>
        </w:rPr>
      </w:pPr>
      <w:r w:rsidRPr="00FC5052">
        <w:rPr>
          <w:lang w:val="en-GB"/>
        </w:rPr>
        <w:t>If compliance with the safety measures cannot be guaranteed for a course session or an examination date, the lecturer holding the course or examination is authorised to cancel the course or examination on that date.</w:t>
      </w:r>
    </w:p>
    <w:p w14:paraId="7AF0DCEF" w14:textId="77777777" w:rsidR="00F65135" w:rsidRPr="00FC5052" w:rsidRDefault="00F65135">
      <w:pPr>
        <w:pStyle w:val="BodyText"/>
        <w:spacing w:before="3"/>
        <w:rPr>
          <w:sz w:val="25"/>
          <w:lang w:val="en-GB"/>
        </w:rPr>
      </w:pPr>
    </w:p>
    <w:p w14:paraId="0558BB88" w14:textId="77777777" w:rsidR="00F65135" w:rsidRPr="00FC5052" w:rsidRDefault="00DD6D47">
      <w:pPr>
        <w:pStyle w:val="ListParagraph"/>
        <w:numPr>
          <w:ilvl w:val="0"/>
          <w:numId w:val="2"/>
        </w:numPr>
        <w:tabs>
          <w:tab w:val="left" w:pos="723"/>
        </w:tabs>
        <w:spacing w:line="276" w:lineRule="auto"/>
        <w:ind w:left="475" w:right="299" w:firstLine="0"/>
        <w:rPr>
          <w:lang w:val="en-GB"/>
        </w:rPr>
      </w:pPr>
      <w:r w:rsidRPr="00FC5052">
        <w:rPr>
          <w:lang w:val="en-GB"/>
        </w:rPr>
        <w:t>If, despite being instructed to do so, the safety measures in the University Library are not complied with, the user may be expelled from the library and, in the case of persistent refusal, may be barred from using the library.</w:t>
      </w:r>
    </w:p>
    <w:p w14:paraId="381F09E1" w14:textId="77777777" w:rsidR="00F65135" w:rsidRPr="00FC5052" w:rsidRDefault="00F65135">
      <w:pPr>
        <w:pStyle w:val="BodyText"/>
        <w:spacing w:before="3"/>
        <w:rPr>
          <w:sz w:val="25"/>
          <w:lang w:val="en-GB"/>
        </w:rPr>
      </w:pPr>
    </w:p>
    <w:p w14:paraId="19CABC6E" w14:textId="77777777" w:rsidR="00F65135" w:rsidRPr="00FC5052" w:rsidRDefault="00777021">
      <w:pPr>
        <w:pStyle w:val="ListParagraph"/>
        <w:numPr>
          <w:ilvl w:val="0"/>
          <w:numId w:val="2"/>
        </w:numPr>
        <w:tabs>
          <w:tab w:val="left" w:pos="711"/>
        </w:tabs>
        <w:spacing w:before="1" w:line="276" w:lineRule="auto"/>
        <w:ind w:left="475" w:right="294" w:firstLine="0"/>
        <w:rPr>
          <w:lang w:val="en-GB"/>
        </w:rPr>
      </w:pPr>
      <w:r w:rsidRPr="00FC5052">
        <w:rPr>
          <w:spacing w:val="-1"/>
          <w:lang w:val="en-GB"/>
        </w:rPr>
        <w:t xml:space="preserve">If a student who has received a positive test result and who is aware of this test status or a student who has been ordered to quarantine is discovered inside the university buildings, he/she will be immediately excluded from the programme for the remainder of the semester in analogy to Section 68 </w:t>
      </w:r>
      <w:r w:rsidR="00FC5052">
        <w:rPr>
          <w:spacing w:val="-1"/>
          <w:lang w:val="en-GB"/>
        </w:rPr>
        <w:t>(</w:t>
      </w:r>
      <w:r w:rsidRPr="00FC5052">
        <w:rPr>
          <w:spacing w:val="-1"/>
          <w:lang w:val="en-GB"/>
        </w:rPr>
        <w:t>1</w:t>
      </w:r>
      <w:r w:rsidR="00FC5052">
        <w:rPr>
          <w:spacing w:val="-1"/>
          <w:lang w:val="en-GB"/>
        </w:rPr>
        <w:t>(8))</w:t>
      </w:r>
      <w:r w:rsidRPr="00FC5052">
        <w:rPr>
          <w:spacing w:val="-1"/>
          <w:lang w:val="en-GB"/>
        </w:rPr>
        <w:t xml:space="preserve"> of the Universities Act.</w:t>
      </w:r>
    </w:p>
    <w:p w14:paraId="11AB8A93" w14:textId="77777777" w:rsidR="00F65135" w:rsidRPr="00FC5052" w:rsidRDefault="00F65135">
      <w:pPr>
        <w:pStyle w:val="BodyText"/>
        <w:rPr>
          <w:sz w:val="24"/>
          <w:lang w:val="en-GB"/>
        </w:rPr>
      </w:pPr>
    </w:p>
    <w:p w14:paraId="7CEFEF3B" w14:textId="77777777" w:rsidR="00F65135" w:rsidRPr="00FC5052" w:rsidRDefault="00F65135">
      <w:pPr>
        <w:pStyle w:val="BodyText"/>
        <w:spacing w:before="8"/>
        <w:rPr>
          <w:sz w:val="26"/>
          <w:lang w:val="en-GB"/>
        </w:rPr>
      </w:pPr>
    </w:p>
    <w:p w14:paraId="1BB9B5BA" w14:textId="77777777" w:rsidR="00566FB1" w:rsidRPr="00FC5052" w:rsidRDefault="00566FB1" w:rsidP="00052876">
      <w:pPr>
        <w:pStyle w:val="Heading1"/>
        <w:numPr>
          <w:ilvl w:val="0"/>
          <w:numId w:val="7"/>
        </w:numPr>
        <w:tabs>
          <w:tab w:val="left" w:pos="807"/>
        </w:tabs>
        <w:ind w:left="806" w:hanging="380"/>
        <w:rPr>
          <w:lang w:val="en-GB"/>
        </w:rPr>
      </w:pPr>
      <w:r w:rsidRPr="00FC5052">
        <w:rPr>
          <w:lang w:val="en-GB"/>
        </w:rPr>
        <w:t>Exceptions</w:t>
      </w:r>
    </w:p>
    <w:p w14:paraId="3E7D6DD2" w14:textId="77777777" w:rsidR="00566FB1" w:rsidRPr="00FC5052" w:rsidRDefault="00566FB1" w:rsidP="00566FB1">
      <w:pPr>
        <w:pStyle w:val="Heading1"/>
        <w:tabs>
          <w:tab w:val="left" w:pos="807"/>
        </w:tabs>
        <w:ind w:left="334"/>
        <w:rPr>
          <w:b w:val="0"/>
          <w:lang w:val="en-GB"/>
        </w:rPr>
      </w:pPr>
    </w:p>
    <w:p w14:paraId="6CEAF58A" w14:textId="77777777" w:rsidR="00052876" w:rsidRPr="00FC5052" w:rsidRDefault="00052876" w:rsidP="00D70F6C">
      <w:pPr>
        <w:pStyle w:val="Heading1"/>
        <w:tabs>
          <w:tab w:val="left" w:pos="807"/>
        </w:tabs>
        <w:spacing w:after="120" w:line="276" w:lineRule="auto"/>
        <w:ind w:left="426" w:firstLine="0"/>
        <w:rPr>
          <w:b w:val="0"/>
          <w:lang w:val="en-GB"/>
        </w:rPr>
      </w:pPr>
      <w:r w:rsidRPr="00FC5052">
        <w:rPr>
          <w:b w:val="0"/>
          <w:lang w:val="en-GB"/>
        </w:rPr>
        <w:t>1.</w:t>
      </w:r>
      <w:r w:rsidRPr="00FC5052">
        <w:rPr>
          <w:b w:val="0"/>
          <w:lang w:val="en-GB"/>
        </w:rPr>
        <w:tab/>
      </w:r>
      <w:r w:rsidR="00021575" w:rsidRPr="00FC5052">
        <w:rPr>
          <w:b w:val="0"/>
          <w:lang w:val="en-GB"/>
        </w:rPr>
        <w:t>Students or prospective students are allowed to enter the university buildings without presenting a 2G certificate according to (2) 2. lit. a) - c) for the purpose of participating in face-to-face examinations and in aptitude and admission procedures, provided that these students present proof issued by an authorised body of a negative result of a molecular-biological test for SARS-CoV-2, taken no more than 72 hours previously.</w:t>
      </w:r>
    </w:p>
    <w:p w14:paraId="0CDAB0B0" w14:textId="77777777" w:rsidR="00052876" w:rsidRPr="00FC5052" w:rsidRDefault="00052876" w:rsidP="00D70F6C">
      <w:pPr>
        <w:pStyle w:val="Heading1"/>
        <w:tabs>
          <w:tab w:val="left" w:pos="807"/>
        </w:tabs>
        <w:spacing w:after="120" w:line="276" w:lineRule="auto"/>
        <w:ind w:left="426" w:firstLine="0"/>
        <w:rPr>
          <w:b w:val="0"/>
          <w:lang w:val="en-GB"/>
        </w:rPr>
      </w:pPr>
      <w:r w:rsidRPr="00FC5052">
        <w:rPr>
          <w:b w:val="0"/>
          <w:lang w:val="en-GB"/>
        </w:rPr>
        <w:t>2.</w:t>
      </w:r>
      <w:r w:rsidRPr="00FC5052">
        <w:rPr>
          <w:b w:val="0"/>
          <w:lang w:val="en-GB"/>
        </w:rPr>
        <w:tab/>
        <w:t>Until 8 December 2021, the requirement to present proof of 2G compliance under section 2(1)(1) or (2) shall not apply to persons who present evidence of a primary vaccination with a centrally approved vaccine against COVID-19 and evidence from an authorised body of a negative result of a molecular-biological test for SARS-CoV-2, take</w:t>
      </w:r>
      <w:r w:rsidR="00D70F6C">
        <w:rPr>
          <w:b w:val="0"/>
          <w:lang w:val="en-GB"/>
        </w:rPr>
        <w:t>n</w:t>
      </w:r>
      <w:r w:rsidRPr="00FC5052">
        <w:rPr>
          <w:b w:val="0"/>
          <w:lang w:val="en-GB"/>
        </w:rPr>
        <w:t xml:space="preserve"> no more than 72 hours previously.</w:t>
      </w:r>
    </w:p>
    <w:p w14:paraId="3CB905A9" w14:textId="77777777" w:rsidR="00710509" w:rsidRPr="00FC5052" w:rsidRDefault="00710509" w:rsidP="00D70F6C">
      <w:pPr>
        <w:pStyle w:val="Heading1"/>
        <w:tabs>
          <w:tab w:val="left" w:pos="807"/>
        </w:tabs>
        <w:spacing w:after="120" w:line="276" w:lineRule="auto"/>
        <w:ind w:left="426" w:firstLine="0"/>
        <w:rPr>
          <w:b w:val="0"/>
          <w:lang w:val="en-GB"/>
        </w:rPr>
      </w:pPr>
      <w:r w:rsidRPr="00FC5052">
        <w:rPr>
          <w:b w:val="0"/>
          <w:lang w:val="en-GB"/>
        </w:rPr>
        <w:t>3.</w:t>
      </w:r>
      <w:r w:rsidRPr="00FC5052">
        <w:rPr>
          <w:b w:val="0"/>
          <w:lang w:val="en-GB"/>
        </w:rPr>
        <w:tab/>
        <w:t xml:space="preserve">The requirement to </w:t>
      </w:r>
      <w:r w:rsidR="00FC5052" w:rsidRPr="00FC5052">
        <w:rPr>
          <w:b w:val="0"/>
          <w:lang w:val="en-GB"/>
        </w:rPr>
        <w:t>present</w:t>
      </w:r>
      <w:r w:rsidRPr="00FC5052">
        <w:rPr>
          <w:b w:val="0"/>
          <w:lang w:val="en-GB"/>
        </w:rPr>
        <w:t xml:space="preserve"> proof of 2G in accordance with (2) 2. lit. a) - c) does not apply to employees </w:t>
      </w:r>
      <w:r w:rsidR="00FC5052" w:rsidRPr="00FC5052">
        <w:rPr>
          <w:b w:val="0"/>
          <w:lang w:val="en-GB"/>
        </w:rPr>
        <w:t xml:space="preserve">who are </w:t>
      </w:r>
      <w:r w:rsidRPr="00FC5052">
        <w:rPr>
          <w:b w:val="0"/>
          <w:lang w:val="en-GB"/>
        </w:rPr>
        <w:t xml:space="preserve">not </w:t>
      </w:r>
      <w:r w:rsidR="00FC5052" w:rsidRPr="00FC5052">
        <w:rPr>
          <w:b w:val="0"/>
          <w:lang w:val="en-GB"/>
        </w:rPr>
        <w:t xml:space="preserve">directly </w:t>
      </w:r>
      <w:r w:rsidRPr="00FC5052">
        <w:rPr>
          <w:b w:val="0"/>
          <w:lang w:val="en-GB"/>
        </w:rPr>
        <w:t xml:space="preserve">involved in teaching, provided that these employees </w:t>
      </w:r>
      <w:r w:rsidR="00FC5052" w:rsidRPr="00FC5052">
        <w:rPr>
          <w:b w:val="0"/>
          <w:lang w:val="en-GB"/>
        </w:rPr>
        <w:t>present</w:t>
      </w:r>
      <w:r w:rsidRPr="00FC5052">
        <w:rPr>
          <w:b w:val="0"/>
          <w:lang w:val="en-GB"/>
        </w:rPr>
        <w:t xml:space="preserve"> proof issued by an authorised body of a negative result of a molecular</w:t>
      </w:r>
      <w:r w:rsidR="00FC5052" w:rsidRPr="00FC5052">
        <w:rPr>
          <w:b w:val="0"/>
          <w:lang w:val="en-GB"/>
        </w:rPr>
        <w:t>-</w:t>
      </w:r>
      <w:r w:rsidRPr="00FC5052">
        <w:rPr>
          <w:b w:val="0"/>
          <w:lang w:val="en-GB"/>
        </w:rPr>
        <w:t>biological test for SARS-CoV-2, taken no more than 72 hours previously.</w:t>
      </w:r>
    </w:p>
    <w:p w14:paraId="17A5275C" w14:textId="77777777" w:rsidR="0086267A" w:rsidRDefault="00710509" w:rsidP="0086267A">
      <w:pPr>
        <w:pStyle w:val="Heading1"/>
        <w:tabs>
          <w:tab w:val="left" w:pos="807"/>
        </w:tabs>
        <w:spacing w:line="276" w:lineRule="auto"/>
        <w:ind w:left="426" w:firstLine="0"/>
        <w:rPr>
          <w:b w:val="0"/>
          <w:lang w:val="en-GB"/>
        </w:rPr>
      </w:pPr>
      <w:r w:rsidRPr="00FC5052">
        <w:rPr>
          <w:b w:val="0"/>
          <w:lang w:val="en-GB"/>
        </w:rPr>
        <w:t>4</w:t>
      </w:r>
      <w:r w:rsidR="00052876" w:rsidRPr="00FC5052">
        <w:rPr>
          <w:b w:val="0"/>
          <w:lang w:val="en-GB"/>
        </w:rPr>
        <w:t>.</w:t>
      </w:r>
      <w:r w:rsidR="00052876" w:rsidRPr="00FC5052">
        <w:rPr>
          <w:b w:val="0"/>
          <w:lang w:val="en-GB"/>
        </w:rPr>
        <w:tab/>
      </w:r>
      <w:r w:rsidR="00FC5052" w:rsidRPr="00FC5052">
        <w:rPr>
          <w:b w:val="0"/>
          <w:lang w:val="en-GB"/>
        </w:rPr>
        <w:t>The requirement to present proof of 2G does not apply to persons who do not have proof in accordance with (2) 2. lit. a) - c) and cannot be vaccinated without risk to life or health. In such cases, proof issued by an authorised body of a negative result of a molecular</w:t>
      </w:r>
      <w:r w:rsidR="00D70F6C">
        <w:rPr>
          <w:b w:val="0"/>
          <w:lang w:val="en-GB"/>
        </w:rPr>
        <w:t>-</w:t>
      </w:r>
      <w:r w:rsidR="00FC5052" w:rsidRPr="00FC5052">
        <w:rPr>
          <w:b w:val="0"/>
          <w:lang w:val="en-GB"/>
        </w:rPr>
        <w:t>biological test for SARS-CoV-2 taken no more than 72 hours previously must be presented.</w:t>
      </w:r>
      <w:r w:rsidR="00052876" w:rsidRPr="00FC5052">
        <w:rPr>
          <w:b w:val="0"/>
          <w:lang w:val="en-GB"/>
        </w:rPr>
        <w:t xml:space="preserve"> The circumstance according to sentence 1 shall be proven by a medical certificate.</w:t>
      </w:r>
    </w:p>
    <w:p w14:paraId="079CC453" w14:textId="77777777" w:rsidR="0086267A" w:rsidRDefault="0086267A" w:rsidP="0086267A">
      <w:pPr>
        <w:pStyle w:val="Heading1"/>
        <w:tabs>
          <w:tab w:val="left" w:pos="807"/>
        </w:tabs>
        <w:spacing w:line="276" w:lineRule="auto"/>
        <w:ind w:left="426" w:firstLine="0"/>
        <w:rPr>
          <w:b w:val="0"/>
          <w:lang w:val="en-GB"/>
        </w:rPr>
      </w:pPr>
    </w:p>
    <w:p w14:paraId="3DB2B13E" w14:textId="2821E49D" w:rsidR="0086267A" w:rsidRDefault="0086267A" w:rsidP="0086267A">
      <w:pPr>
        <w:pStyle w:val="Heading1"/>
        <w:tabs>
          <w:tab w:val="left" w:pos="807"/>
        </w:tabs>
        <w:spacing w:line="276" w:lineRule="auto"/>
        <w:ind w:left="426" w:firstLine="0"/>
        <w:rPr>
          <w:b w:val="0"/>
          <w:lang w:val="en-GB"/>
        </w:rPr>
      </w:pPr>
      <w:r>
        <w:rPr>
          <w:b w:val="0"/>
          <w:lang w:val="en-GB"/>
        </w:rPr>
        <w:t>5.</w:t>
      </w:r>
      <w:r>
        <w:rPr>
          <w:b w:val="0"/>
          <w:lang w:val="en-GB"/>
        </w:rPr>
        <w:tab/>
      </w:r>
      <w:r w:rsidRPr="0086267A">
        <w:rPr>
          <w:b w:val="0"/>
          <w:lang w:val="en-GB"/>
        </w:rPr>
        <w:t xml:space="preserve">If students who invoke the reason for exemption pursuant to </w:t>
      </w:r>
      <w:r w:rsidR="009C611D">
        <w:rPr>
          <w:b w:val="0"/>
          <w:lang w:val="en-GB"/>
        </w:rPr>
        <w:t>item</w:t>
      </w:r>
      <w:r w:rsidRPr="0086267A">
        <w:rPr>
          <w:b w:val="0"/>
          <w:lang w:val="en-GB"/>
        </w:rPr>
        <w:t xml:space="preserve"> 1</w:t>
      </w:r>
      <w:r w:rsidR="009C611D">
        <w:rPr>
          <w:b w:val="0"/>
          <w:lang w:val="en-GB"/>
        </w:rPr>
        <w:t xml:space="preserve"> above</w:t>
      </w:r>
      <w:r w:rsidRPr="0086267A">
        <w:rPr>
          <w:b w:val="0"/>
          <w:lang w:val="en-GB"/>
        </w:rPr>
        <w:t>, can plausibly demonstrate that the required proof from an authorised body confirming a negative result of a molecular-biological test for SARS-CoV-2 cannot be presented due to reasons of insufficient availability or delayed evaluation, participation in face-to-face examinations is also permissible by way of exception, provided that proof of a negative result of an antigen test for SARS-CoV-2 is presented, issued by an authorised body and taken no more than 24 hours previously.</w:t>
      </w:r>
    </w:p>
    <w:p w14:paraId="1EDE8B96" w14:textId="77777777" w:rsidR="0086267A" w:rsidRPr="0086267A" w:rsidRDefault="0086267A" w:rsidP="0086267A">
      <w:pPr>
        <w:pStyle w:val="Heading1"/>
        <w:tabs>
          <w:tab w:val="left" w:pos="807"/>
        </w:tabs>
        <w:spacing w:line="276" w:lineRule="auto"/>
        <w:ind w:left="540" w:firstLine="0"/>
        <w:rPr>
          <w:b w:val="0"/>
          <w:lang w:val="en-GB"/>
        </w:rPr>
      </w:pPr>
    </w:p>
    <w:p w14:paraId="0B46648E" w14:textId="0DC0BC3D" w:rsidR="0086267A" w:rsidRPr="0086267A" w:rsidRDefault="0086267A" w:rsidP="0086267A">
      <w:pPr>
        <w:pStyle w:val="Heading1"/>
        <w:tabs>
          <w:tab w:val="left" w:pos="807"/>
        </w:tabs>
        <w:spacing w:line="276" w:lineRule="auto"/>
        <w:ind w:left="426" w:firstLine="0"/>
        <w:rPr>
          <w:b w:val="0"/>
          <w:lang w:val="en-GB"/>
        </w:rPr>
      </w:pPr>
      <w:r>
        <w:rPr>
          <w:b w:val="0"/>
          <w:lang w:val="en-GB"/>
        </w:rPr>
        <w:t>6.</w:t>
      </w:r>
      <w:r w:rsidRPr="0086267A">
        <w:rPr>
          <w:b w:val="0"/>
          <w:lang w:val="en-GB"/>
        </w:rPr>
        <w:tab/>
        <w:t xml:space="preserve">If students who invoke the reason for exemption pursuant to </w:t>
      </w:r>
      <w:r w:rsidR="009C611D">
        <w:rPr>
          <w:b w:val="0"/>
          <w:lang w:val="en-GB"/>
        </w:rPr>
        <w:t>item</w:t>
      </w:r>
      <w:r w:rsidRPr="0086267A">
        <w:rPr>
          <w:b w:val="0"/>
          <w:lang w:val="en-GB"/>
        </w:rPr>
        <w:t xml:space="preserve"> 2</w:t>
      </w:r>
      <w:r w:rsidR="009C611D">
        <w:rPr>
          <w:b w:val="0"/>
          <w:lang w:val="en-GB"/>
        </w:rPr>
        <w:t xml:space="preserve"> above</w:t>
      </w:r>
      <w:r w:rsidRPr="0086267A">
        <w:rPr>
          <w:b w:val="0"/>
          <w:lang w:val="en-GB"/>
        </w:rPr>
        <w:t xml:space="preserve">, can plausibly demonstrate that the required proof from an authorised body confirming a negative result of a </w:t>
      </w:r>
      <w:r w:rsidRPr="0086267A">
        <w:rPr>
          <w:b w:val="0"/>
          <w:lang w:val="en-GB"/>
        </w:rPr>
        <w:lastRenderedPageBreak/>
        <w:t>molecular-biological test for SARS-CoV-2 cannot be presented due to reasons of insufficient availability or delayed evaluation, participation in face-to-face courses is also permissible by way of exception, provided that proof of a negative result of an antigen test for SARS-CoV-2 is presented, issued by an authorised body and taken no more than 24 hours previously.</w:t>
      </w:r>
    </w:p>
    <w:p w14:paraId="0CADA134" w14:textId="77777777" w:rsidR="0086267A" w:rsidRPr="00FC5052" w:rsidRDefault="0086267A" w:rsidP="0086267A">
      <w:pPr>
        <w:pStyle w:val="Heading1"/>
        <w:tabs>
          <w:tab w:val="left" w:pos="807"/>
        </w:tabs>
        <w:spacing w:line="276" w:lineRule="auto"/>
        <w:ind w:left="426" w:firstLine="0"/>
        <w:rPr>
          <w:b w:val="0"/>
          <w:lang w:val="en-GB"/>
        </w:rPr>
      </w:pPr>
    </w:p>
    <w:p w14:paraId="24F3E5D2" w14:textId="77777777" w:rsidR="00FC5052" w:rsidRPr="00FC5052" w:rsidRDefault="00FC5052" w:rsidP="00052876">
      <w:pPr>
        <w:pStyle w:val="Heading1"/>
        <w:tabs>
          <w:tab w:val="left" w:pos="807"/>
        </w:tabs>
        <w:ind w:left="426" w:firstLine="0"/>
        <w:rPr>
          <w:b w:val="0"/>
          <w:lang w:val="en-GB"/>
        </w:rPr>
      </w:pPr>
    </w:p>
    <w:p w14:paraId="3BC482C1" w14:textId="77777777" w:rsidR="00566FB1" w:rsidRPr="00FC5052" w:rsidRDefault="00566FB1" w:rsidP="00566FB1">
      <w:pPr>
        <w:pStyle w:val="Heading1"/>
        <w:tabs>
          <w:tab w:val="left" w:pos="807"/>
        </w:tabs>
        <w:ind w:left="334"/>
        <w:rPr>
          <w:b w:val="0"/>
          <w:lang w:val="en-GB"/>
        </w:rPr>
      </w:pPr>
    </w:p>
    <w:p w14:paraId="7CD8FB4E" w14:textId="77777777" w:rsidR="00F65135" w:rsidRPr="00FC5052" w:rsidRDefault="00777021">
      <w:pPr>
        <w:pStyle w:val="Heading1"/>
        <w:numPr>
          <w:ilvl w:val="0"/>
          <w:numId w:val="7"/>
        </w:numPr>
        <w:tabs>
          <w:tab w:val="left" w:pos="807"/>
        </w:tabs>
        <w:ind w:left="806" w:hanging="332"/>
        <w:rPr>
          <w:lang w:val="en-GB"/>
        </w:rPr>
      </w:pPr>
      <w:r w:rsidRPr="00FC5052">
        <w:rPr>
          <w:lang w:val="en-GB"/>
        </w:rPr>
        <w:t>Entry into force and expiry</w:t>
      </w:r>
    </w:p>
    <w:p w14:paraId="2B2DCD55" w14:textId="77777777" w:rsidR="00F65135" w:rsidRPr="00FC5052" w:rsidRDefault="00F65135">
      <w:pPr>
        <w:pStyle w:val="BodyText"/>
        <w:spacing w:before="5"/>
        <w:rPr>
          <w:b/>
          <w:sz w:val="28"/>
          <w:lang w:val="en-GB"/>
        </w:rPr>
      </w:pPr>
    </w:p>
    <w:p w14:paraId="172B023C" w14:textId="77777777" w:rsidR="00F65135" w:rsidRPr="00FC5052" w:rsidRDefault="00777021" w:rsidP="00566FB1">
      <w:pPr>
        <w:pStyle w:val="ListParagraph"/>
        <w:numPr>
          <w:ilvl w:val="0"/>
          <w:numId w:val="1"/>
        </w:numPr>
        <w:tabs>
          <w:tab w:val="left" w:pos="718"/>
        </w:tabs>
        <w:spacing w:before="2" w:line="276" w:lineRule="auto"/>
        <w:ind w:right="293" w:hanging="49"/>
        <w:rPr>
          <w:sz w:val="25"/>
          <w:lang w:val="en-GB"/>
        </w:rPr>
      </w:pPr>
      <w:r w:rsidRPr="00FC5052">
        <w:rPr>
          <w:lang w:val="en-GB"/>
        </w:rPr>
        <w:t>This supplement to the House and Use Rules shall enter into force on the day following publication in the university bulletin of the University of Klagenfurt and shall expire on 28 February 2022.</w:t>
      </w:r>
    </w:p>
    <w:p w14:paraId="68016ECB" w14:textId="77777777" w:rsidR="00777021" w:rsidRPr="00FC5052" w:rsidRDefault="00777021" w:rsidP="00777021">
      <w:pPr>
        <w:tabs>
          <w:tab w:val="left" w:pos="718"/>
        </w:tabs>
        <w:spacing w:before="2" w:line="276" w:lineRule="auto"/>
        <w:ind w:left="475" w:right="293"/>
        <w:rPr>
          <w:sz w:val="25"/>
          <w:lang w:val="en-GB"/>
        </w:rPr>
      </w:pPr>
    </w:p>
    <w:p w14:paraId="11B6F9BD" w14:textId="77777777" w:rsidR="009C611D" w:rsidRDefault="00777021" w:rsidP="009C611D">
      <w:pPr>
        <w:pStyle w:val="BodyText"/>
        <w:numPr>
          <w:ilvl w:val="0"/>
          <w:numId w:val="1"/>
        </w:numPr>
        <w:spacing w:before="1"/>
        <w:ind w:hanging="49"/>
        <w:rPr>
          <w:lang w:val="en-GB"/>
        </w:rPr>
      </w:pPr>
      <w:r w:rsidRPr="00FC5052">
        <w:rPr>
          <w:lang w:val="en-GB"/>
        </w:rPr>
        <w:t xml:space="preserve">With the entry into force of this supplement to the House and Use Rules, the supplement to the House and Use Rules, published in the university bulletin of </w:t>
      </w:r>
      <w:r w:rsidR="00566FB1" w:rsidRPr="00FC5052">
        <w:rPr>
          <w:lang w:val="en-GB"/>
        </w:rPr>
        <w:t>15</w:t>
      </w:r>
      <w:r w:rsidRPr="00FC5052">
        <w:rPr>
          <w:lang w:val="en-GB"/>
        </w:rPr>
        <w:t xml:space="preserve"> September 202</w:t>
      </w:r>
      <w:r w:rsidR="00566FB1" w:rsidRPr="00FC5052">
        <w:rPr>
          <w:lang w:val="en-GB"/>
        </w:rPr>
        <w:t>1</w:t>
      </w:r>
      <w:r w:rsidRPr="00FC5052">
        <w:rPr>
          <w:lang w:val="en-GB"/>
        </w:rPr>
        <w:t xml:space="preserve">, issue </w:t>
      </w:r>
      <w:r w:rsidR="00566FB1" w:rsidRPr="00FC5052">
        <w:rPr>
          <w:lang w:val="en-GB"/>
        </w:rPr>
        <w:t>26</w:t>
      </w:r>
      <w:r w:rsidRPr="00FC5052">
        <w:rPr>
          <w:lang w:val="en-GB"/>
        </w:rPr>
        <w:t xml:space="preserve">, No. </w:t>
      </w:r>
      <w:r w:rsidR="00566FB1" w:rsidRPr="00FC5052">
        <w:rPr>
          <w:lang w:val="en-GB"/>
        </w:rPr>
        <w:t>137</w:t>
      </w:r>
      <w:r w:rsidRPr="00FC5052">
        <w:rPr>
          <w:lang w:val="en-GB"/>
        </w:rPr>
        <w:t>.</w:t>
      </w:r>
      <w:r w:rsidR="00566FB1" w:rsidRPr="00FC5052">
        <w:rPr>
          <w:lang w:val="en-GB"/>
        </w:rPr>
        <w:t>2</w:t>
      </w:r>
      <w:r w:rsidRPr="00FC5052">
        <w:rPr>
          <w:lang w:val="en-GB"/>
        </w:rPr>
        <w:t>, shall expire.</w:t>
      </w:r>
    </w:p>
    <w:p w14:paraId="33978926" w14:textId="77777777" w:rsidR="009C611D" w:rsidRDefault="009C611D" w:rsidP="009C611D">
      <w:pPr>
        <w:pStyle w:val="ListParagraph"/>
        <w:rPr>
          <w:lang w:val="en-GB"/>
        </w:rPr>
      </w:pPr>
    </w:p>
    <w:p w14:paraId="3E4EA4A6" w14:textId="37936A4D" w:rsidR="009C611D" w:rsidRPr="009C611D" w:rsidRDefault="009C611D" w:rsidP="009C611D">
      <w:pPr>
        <w:pStyle w:val="BodyText"/>
        <w:numPr>
          <w:ilvl w:val="0"/>
          <w:numId w:val="1"/>
        </w:numPr>
        <w:spacing w:before="1"/>
        <w:ind w:hanging="49"/>
        <w:rPr>
          <w:lang w:val="en-GB"/>
        </w:rPr>
      </w:pPr>
      <w:r>
        <w:rPr>
          <w:lang w:val="en-GB"/>
        </w:rPr>
        <w:t>Section</w:t>
      </w:r>
      <w:r w:rsidRPr="009C611D">
        <w:rPr>
          <w:lang w:val="en-GB"/>
        </w:rPr>
        <w:t xml:space="preserve"> </w:t>
      </w:r>
      <w:r>
        <w:rPr>
          <w:lang w:val="en-GB"/>
        </w:rPr>
        <w:t>(5)</w:t>
      </w:r>
      <w:r w:rsidRPr="009C611D">
        <w:rPr>
          <w:lang w:val="en-GB"/>
        </w:rPr>
        <w:t xml:space="preserve"> paragraphs </w:t>
      </w:r>
      <w:r>
        <w:rPr>
          <w:lang w:val="en-GB"/>
        </w:rPr>
        <w:t>5</w:t>
      </w:r>
      <w:r w:rsidRPr="009C611D">
        <w:rPr>
          <w:lang w:val="en-GB"/>
        </w:rPr>
        <w:t xml:space="preserve"> and </w:t>
      </w:r>
      <w:r>
        <w:rPr>
          <w:lang w:val="en-GB"/>
        </w:rPr>
        <w:t>6</w:t>
      </w:r>
      <w:r w:rsidRPr="009C611D">
        <w:rPr>
          <w:lang w:val="en-GB"/>
        </w:rPr>
        <w:t xml:space="preserve"> as published in university bulletin Issue 5, No. 19.</w:t>
      </w:r>
      <w:r>
        <w:rPr>
          <w:lang w:val="en-GB"/>
        </w:rPr>
        <w:t>2</w:t>
      </w:r>
      <w:r w:rsidRPr="009C611D">
        <w:rPr>
          <w:lang w:val="en-GB"/>
        </w:rPr>
        <w:t xml:space="preserve"> dated 17 November 2021, shall enter into force on 17 November 2021.</w:t>
      </w:r>
    </w:p>
    <w:p w14:paraId="0E56F0C6" w14:textId="77777777" w:rsidR="009C611D" w:rsidRPr="00FC5052" w:rsidRDefault="009C611D" w:rsidP="009C611D">
      <w:pPr>
        <w:pStyle w:val="BodyText"/>
        <w:spacing w:before="1"/>
        <w:ind w:left="426"/>
        <w:rPr>
          <w:lang w:val="en-GB"/>
        </w:rPr>
      </w:pPr>
    </w:p>
    <w:sectPr w:rsidR="009C611D" w:rsidRPr="00FC5052">
      <w:footerReference w:type="default" r:id="rId7"/>
      <w:pgSz w:w="11910" w:h="16840"/>
      <w:pgMar w:top="1320" w:right="11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E5B4" w14:textId="77777777" w:rsidR="000B1AED" w:rsidRDefault="000B1AED" w:rsidP="00CA2F6C">
      <w:r>
        <w:separator/>
      </w:r>
    </w:p>
  </w:endnote>
  <w:endnote w:type="continuationSeparator" w:id="0">
    <w:p w14:paraId="776EE82B" w14:textId="77777777" w:rsidR="000B1AED" w:rsidRDefault="000B1AED" w:rsidP="00CA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7D0E" w14:textId="77777777" w:rsidR="00CA2F6C" w:rsidRPr="00CA2F6C" w:rsidRDefault="00CA2F6C" w:rsidP="00CA2F6C">
    <w:pPr>
      <w:pStyle w:val="Footer"/>
      <w:jc w:val="center"/>
      <w:rPr>
        <w:sz w:val="18"/>
        <w:szCs w:val="18"/>
      </w:rPr>
    </w:pPr>
    <w:r w:rsidRPr="00CA2F6C">
      <w:rPr>
        <w:sz w:val="18"/>
        <w:szCs w:val="18"/>
      </w:rPr>
      <w:t xml:space="preserve">Page </w:t>
    </w:r>
    <w:r w:rsidRPr="00CA2F6C">
      <w:rPr>
        <w:sz w:val="18"/>
        <w:szCs w:val="18"/>
      </w:rPr>
      <w:fldChar w:fldCharType="begin"/>
    </w:r>
    <w:r w:rsidRPr="00CA2F6C">
      <w:rPr>
        <w:sz w:val="18"/>
        <w:szCs w:val="18"/>
      </w:rPr>
      <w:instrText xml:space="preserve"> PAGE   \* MERGEFORMAT </w:instrText>
    </w:r>
    <w:r w:rsidRPr="00CA2F6C">
      <w:rPr>
        <w:sz w:val="18"/>
        <w:szCs w:val="18"/>
      </w:rPr>
      <w:fldChar w:fldCharType="separate"/>
    </w:r>
    <w:r w:rsidRPr="00CA2F6C">
      <w:rPr>
        <w:noProof/>
        <w:sz w:val="18"/>
        <w:szCs w:val="18"/>
      </w:rPr>
      <w:t>1</w:t>
    </w:r>
    <w:r w:rsidRPr="00CA2F6C">
      <w:rPr>
        <w:sz w:val="18"/>
        <w:szCs w:val="18"/>
      </w:rPr>
      <w:fldChar w:fldCharType="end"/>
    </w:r>
    <w:r w:rsidRPr="00CA2F6C">
      <w:rPr>
        <w:sz w:val="18"/>
        <w:szCs w:val="18"/>
      </w:rPr>
      <w:t xml:space="preserve"> of </w:t>
    </w:r>
    <w:r w:rsidRPr="00CA2F6C">
      <w:rPr>
        <w:sz w:val="18"/>
        <w:szCs w:val="18"/>
      </w:rPr>
      <w:fldChar w:fldCharType="begin"/>
    </w:r>
    <w:r w:rsidRPr="00CA2F6C">
      <w:rPr>
        <w:sz w:val="18"/>
        <w:szCs w:val="18"/>
      </w:rPr>
      <w:instrText xml:space="preserve"> NUMPAGES   \* MERGEFORMAT </w:instrText>
    </w:r>
    <w:r w:rsidRPr="00CA2F6C">
      <w:rPr>
        <w:sz w:val="18"/>
        <w:szCs w:val="18"/>
      </w:rPr>
      <w:fldChar w:fldCharType="separate"/>
    </w:r>
    <w:r w:rsidRPr="00CA2F6C">
      <w:rPr>
        <w:noProof/>
        <w:sz w:val="18"/>
        <w:szCs w:val="18"/>
      </w:rPr>
      <w:t>4</w:t>
    </w:r>
    <w:r w:rsidRPr="00CA2F6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42B9" w14:textId="77777777" w:rsidR="000B1AED" w:rsidRDefault="000B1AED" w:rsidP="00CA2F6C">
      <w:r>
        <w:separator/>
      </w:r>
    </w:p>
  </w:footnote>
  <w:footnote w:type="continuationSeparator" w:id="0">
    <w:p w14:paraId="23310FFE" w14:textId="77777777" w:rsidR="000B1AED" w:rsidRDefault="000B1AED" w:rsidP="00CA2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2AC"/>
    <w:multiLevelType w:val="hybridMultilevel"/>
    <w:tmpl w:val="B45A8384"/>
    <w:lvl w:ilvl="0" w:tplc="DEB092C4">
      <w:start w:val="1"/>
      <w:numFmt w:val="decimal"/>
      <w:lvlText w:val="%1."/>
      <w:lvlJc w:val="left"/>
      <w:pPr>
        <w:ind w:left="475" w:hanging="252"/>
      </w:pPr>
      <w:rPr>
        <w:rFonts w:ascii="Arial" w:eastAsia="Arial" w:hAnsi="Arial" w:cs="Arial" w:hint="default"/>
        <w:b w:val="0"/>
        <w:bCs w:val="0"/>
        <w:i w:val="0"/>
        <w:iCs w:val="0"/>
        <w:spacing w:val="-1"/>
        <w:w w:val="100"/>
        <w:sz w:val="22"/>
        <w:szCs w:val="22"/>
      </w:rPr>
    </w:lvl>
    <w:lvl w:ilvl="1" w:tplc="0B2ABCC4">
      <w:numFmt w:val="bullet"/>
      <w:lvlText w:val="•"/>
      <w:lvlJc w:val="left"/>
      <w:pPr>
        <w:ind w:left="1380" w:hanging="252"/>
      </w:pPr>
      <w:rPr>
        <w:rFonts w:hint="default"/>
      </w:rPr>
    </w:lvl>
    <w:lvl w:ilvl="2" w:tplc="3A7E69FC">
      <w:numFmt w:val="bullet"/>
      <w:lvlText w:val="•"/>
      <w:lvlJc w:val="left"/>
      <w:pPr>
        <w:ind w:left="2281" w:hanging="252"/>
      </w:pPr>
      <w:rPr>
        <w:rFonts w:hint="default"/>
      </w:rPr>
    </w:lvl>
    <w:lvl w:ilvl="3" w:tplc="6826EE90">
      <w:numFmt w:val="bullet"/>
      <w:lvlText w:val="•"/>
      <w:lvlJc w:val="left"/>
      <w:pPr>
        <w:ind w:left="3181" w:hanging="252"/>
      </w:pPr>
      <w:rPr>
        <w:rFonts w:hint="default"/>
      </w:rPr>
    </w:lvl>
    <w:lvl w:ilvl="4" w:tplc="B680FD42">
      <w:numFmt w:val="bullet"/>
      <w:lvlText w:val="•"/>
      <w:lvlJc w:val="left"/>
      <w:pPr>
        <w:ind w:left="4082" w:hanging="252"/>
      </w:pPr>
      <w:rPr>
        <w:rFonts w:hint="default"/>
      </w:rPr>
    </w:lvl>
    <w:lvl w:ilvl="5" w:tplc="84508D20">
      <w:numFmt w:val="bullet"/>
      <w:lvlText w:val="•"/>
      <w:lvlJc w:val="left"/>
      <w:pPr>
        <w:ind w:left="4983" w:hanging="252"/>
      </w:pPr>
      <w:rPr>
        <w:rFonts w:hint="default"/>
      </w:rPr>
    </w:lvl>
    <w:lvl w:ilvl="6" w:tplc="9CE45504">
      <w:numFmt w:val="bullet"/>
      <w:lvlText w:val="•"/>
      <w:lvlJc w:val="left"/>
      <w:pPr>
        <w:ind w:left="5883" w:hanging="252"/>
      </w:pPr>
      <w:rPr>
        <w:rFonts w:hint="default"/>
      </w:rPr>
    </w:lvl>
    <w:lvl w:ilvl="7" w:tplc="FC1EACB8">
      <w:numFmt w:val="bullet"/>
      <w:lvlText w:val="•"/>
      <w:lvlJc w:val="left"/>
      <w:pPr>
        <w:ind w:left="6784" w:hanging="252"/>
      </w:pPr>
      <w:rPr>
        <w:rFonts w:hint="default"/>
      </w:rPr>
    </w:lvl>
    <w:lvl w:ilvl="8" w:tplc="A3E8A0E2">
      <w:numFmt w:val="bullet"/>
      <w:lvlText w:val="•"/>
      <w:lvlJc w:val="left"/>
      <w:pPr>
        <w:ind w:left="7685" w:hanging="252"/>
      </w:pPr>
      <w:rPr>
        <w:rFonts w:hint="default"/>
      </w:rPr>
    </w:lvl>
  </w:abstractNum>
  <w:abstractNum w:abstractNumId="1" w15:restartNumberingAfterBreak="0">
    <w:nsid w:val="12CD71DE"/>
    <w:multiLevelType w:val="hybridMultilevel"/>
    <w:tmpl w:val="63FAD4C6"/>
    <w:lvl w:ilvl="0" w:tplc="762013E8">
      <w:start w:val="4"/>
      <w:numFmt w:val="decimal"/>
      <w:lvlText w:val="%1."/>
      <w:lvlJc w:val="left"/>
      <w:pPr>
        <w:ind w:left="723" w:hanging="252"/>
      </w:pPr>
      <w:rPr>
        <w:rFonts w:ascii="Arial" w:eastAsia="Arial" w:hAnsi="Arial" w:cs="Arial" w:hint="default"/>
        <w:b w:val="0"/>
        <w:bCs w:val="0"/>
        <w:i w:val="0"/>
        <w:iCs w:val="0"/>
        <w:spacing w:val="-1"/>
        <w:w w:val="100"/>
        <w:sz w:val="22"/>
        <w:szCs w:val="22"/>
      </w:rPr>
    </w:lvl>
    <w:lvl w:ilvl="1" w:tplc="0C070019" w:tentative="1">
      <w:start w:val="1"/>
      <w:numFmt w:val="lowerLetter"/>
      <w:lvlText w:val="%2."/>
      <w:lvlJc w:val="left"/>
      <w:pPr>
        <w:ind w:left="1688" w:hanging="360"/>
      </w:pPr>
    </w:lvl>
    <w:lvl w:ilvl="2" w:tplc="0C07001B" w:tentative="1">
      <w:start w:val="1"/>
      <w:numFmt w:val="lowerRoman"/>
      <w:lvlText w:val="%3."/>
      <w:lvlJc w:val="right"/>
      <w:pPr>
        <w:ind w:left="2408" w:hanging="180"/>
      </w:pPr>
    </w:lvl>
    <w:lvl w:ilvl="3" w:tplc="0C07000F" w:tentative="1">
      <w:start w:val="1"/>
      <w:numFmt w:val="decimal"/>
      <w:lvlText w:val="%4."/>
      <w:lvlJc w:val="left"/>
      <w:pPr>
        <w:ind w:left="3128" w:hanging="360"/>
      </w:pPr>
    </w:lvl>
    <w:lvl w:ilvl="4" w:tplc="0C070019" w:tentative="1">
      <w:start w:val="1"/>
      <w:numFmt w:val="lowerLetter"/>
      <w:lvlText w:val="%5."/>
      <w:lvlJc w:val="left"/>
      <w:pPr>
        <w:ind w:left="3848" w:hanging="360"/>
      </w:pPr>
    </w:lvl>
    <w:lvl w:ilvl="5" w:tplc="0C07001B" w:tentative="1">
      <w:start w:val="1"/>
      <w:numFmt w:val="lowerRoman"/>
      <w:lvlText w:val="%6."/>
      <w:lvlJc w:val="right"/>
      <w:pPr>
        <w:ind w:left="4568" w:hanging="180"/>
      </w:pPr>
    </w:lvl>
    <w:lvl w:ilvl="6" w:tplc="0C07000F" w:tentative="1">
      <w:start w:val="1"/>
      <w:numFmt w:val="decimal"/>
      <w:lvlText w:val="%7."/>
      <w:lvlJc w:val="left"/>
      <w:pPr>
        <w:ind w:left="5288" w:hanging="360"/>
      </w:pPr>
    </w:lvl>
    <w:lvl w:ilvl="7" w:tplc="0C070019" w:tentative="1">
      <w:start w:val="1"/>
      <w:numFmt w:val="lowerLetter"/>
      <w:lvlText w:val="%8."/>
      <w:lvlJc w:val="left"/>
      <w:pPr>
        <w:ind w:left="6008" w:hanging="360"/>
      </w:pPr>
    </w:lvl>
    <w:lvl w:ilvl="8" w:tplc="0C07001B" w:tentative="1">
      <w:start w:val="1"/>
      <w:numFmt w:val="lowerRoman"/>
      <w:lvlText w:val="%9."/>
      <w:lvlJc w:val="right"/>
      <w:pPr>
        <w:ind w:left="6728" w:hanging="180"/>
      </w:pPr>
    </w:lvl>
  </w:abstractNum>
  <w:abstractNum w:abstractNumId="2" w15:restartNumberingAfterBreak="0">
    <w:nsid w:val="325F175B"/>
    <w:multiLevelType w:val="hybridMultilevel"/>
    <w:tmpl w:val="586C7DFA"/>
    <w:lvl w:ilvl="0" w:tplc="8048BAB2">
      <w:start w:val="1"/>
      <w:numFmt w:val="decimal"/>
      <w:lvlText w:val="(%1)"/>
      <w:lvlJc w:val="left"/>
      <w:pPr>
        <w:ind w:left="836" w:hanging="360"/>
      </w:pPr>
      <w:rPr>
        <w:rFonts w:ascii="Arial" w:eastAsia="Arial" w:hAnsi="Arial" w:cs="Arial" w:hint="default"/>
        <w:b/>
        <w:bCs/>
        <w:i w:val="0"/>
        <w:iCs w:val="0"/>
        <w:spacing w:val="-1"/>
        <w:w w:val="100"/>
        <w:sz w:val="22"/>
        <w:szCs w:val="22"/>
      </w:rPr>
    </w:lvl>
    <w:lvl w:ilvl="1" w:tplc="BF687ABC">
      <w:numFmt w:val="bullet"/>
      <w:lvlText w:val="-"/>
      <w:lvlJc w:val="left"/>
      <w:pPr>
        <w:ind w:left="1180" w:hanging="360"/>
      </w:pPr>
      <w:rPr>
        <w:rFonts w:ascii="Arial" w:eastAsia="Arial" w:hAnsi="Arial" w:cs="Arial" w:hint="default"/>
        <w:b w:val="0"/>
        <w:bCs w:val="0"/>
        <w:i w:val="0"/>
        <w:iCs w:val="0"/>
        <w:w w:val="100"/>
        <w:sz w:val="22"/>
        <w:szCs w:val="22"/>
      </w:rPr>
    </w:lvl>
    <w:lvl w:ilvl="2" w:tplc="F74E217E">
      <w:numFmt w:val="bullet"/>
      <w:lvlText w:val="•"/>
      <w:lvlJc w:val="left"/>
      <w:pPr>
        <w:ind w:left="2102" w:hanging="360"/>
      </w:pPr>
      <w:rPr>
        <w:rFonts w:hint="default"/>
      </w:rPr>
    </w:lvl>
    <w:lvl w:ilvl="3" w:tplc="22F0AE38">
      <w:numFmt w:val="bullet"/>
      <w:lvlText w:val="•"/>
      <w:lvlJc w:val="left"/>
      <w:pPr>
        <w:ind w:left="3025" w:hanging="360"/>
      </w:pPr>
      <w:rPr>
        <w:rFonts w:hint="default"/>
      </w:rPr>
    </w:lvl>
    <w:lvl w:ilvl="4" w:tplc="3F562B08">
      <w:numFmt w:val="bullet"/>
      <w:lvlText w:val="•"/>
      <w:lvlJc w:val="left"/>
      <w:pPr>
        <w:ind w:left="3948" w:hanging="360"/>
      </w:pPr>
      <w:rPr>
        <w:rFonts w:hint="default"/>
      </w:rPr>
    </w:lvl>
    <w:lvl w:ilvl="5" w:tplc="5768BF62">
      <w:numFmt w:val="bullet"/>
      <w:lvlText w:val="•"/>
      <w:lvlJc w:val="left"/>
      <w:pPr>
        <w:ind w:left="4871" w:hanging="360"/>
      </w:pPr>
      <w:rPr>
        <w:rFonts w:hint="default"/>
      </w:rPr>
    </w:lvl>
    <w:lvl w:ilvl="6" w:tplc="AEDA59A8">
      <w:numFmt w:val="bullet"/>
      <w:lvlText w:val="•"/>
      <w:lvlJc w:val="left"/>
      <w:pPr>
        <w:ind w:left="5794" w:hanging="360"/>
      </w:pPr>
      <w:rPr>
        <w:rFonts w:hint="default"/>
      </w:rPr>
    </w:lvl>
    <w:lvl w:ilvl="7" w:tplc="DD0CC29C">
      <w:numFmt w:val="bullet"/>
      <w:lvlText w:val="•"/>
      <w:lvlJc w:val="left"/>
      <w:pPr>
        <w:ind w:left="6717" w:hanging="360"/>
      </w:pPr>
      <w:rPr>
        <w:rFonts w:hint="default"/>
      </w:rPr>
    </w:lvl>
    <w:lvl w:ilvl="8" w:tplc="6584E306">
      <w:numFmt w:val="bullet"/>
      <w:lvlText w:val="•"/>
      <w:lvlJc w:val="left"/>
      <w:pPr>
        <w:ind w:left="7640" w:hanging="360"/>
      </w:pPr>
      <w:rPr>
        <w:rFonts w:hint="default"/>
      </w:rPr>
    </w:lvl>
  </w:abstractNum>
  <w:abstractNum w:abstractNumId="3" w15:restartNumberingAfterBreak="0">
    <w:nsid w:val="45800F7D"/>
    <w:multiLevelType w:val="hybridMultilevel"/>
    <w:tmpl w:val="C68EE952"/>
    <w:lvl w:ilvl="0" w:tplc="A60A7E9E">
      <w:start w:val="1"/>
      <w:numFmt w:val="decimal"/>
      <w:lvlText w:val="%1."/>
      <w:lvlJc w:val="left"/>
      <w:pPr>
        <w:ind w:left="476" w:hanging="238"/>
      </w:pPr>
      <w:rPr>
        <w:rFonts w:ascii="Arial" w:eastAsia="Arial" w:hAnsi="Arial" w:cs="Arial" w:hint="default"/>
        <w:b w:val="0"/>
        <w:bCs w:val="0"/>
        <w:i w:val="0"/>
        <w:iCs w:val="0"/>
        <w:spacing w:val="-1"/>
        <w:w w:val="100"/>
        <w:sz w:val="22"/>
        <w:szCs w:val="22"/>
      </w:rPr>
    </w:lvl>
    <w:lvl w:ilvl="1" w:tplc="0346FD62">
      <w:numFmt w:val="bullet"/>
      <w:lvlText w:val="•"/>
      <w:lvlJc w:val="left"/>
      <w:pPr>
        <w:ind w:left="1380" w:hanging="238"/>
      </w:pPr>
      <w:rPr>
        <w:rFonts w:hint="default"/>
      </w:rPr>
    </w:lvl>
    <w:lvl w:ilvl="2" w:tplc="62E43672">
      <w:numFmt w:val="bullet"/>
      <w:lvlText w:val="•"/>
      <w:lvlJc w:val="left"/>
      <w:pPr>
        <w:ind w:left="2281" w:hanging="238"/>
      </w:pPr>
      <w:rPr>
        <w:rFonts w:hint="default"/>
      </w:rPr>
    </w:lvl>
    <w:lvl w:ilvl="3" w:tplc="FDD67F5A">
      <w:numFmt w:val="bullet"/>
      <w:lvlText w:val="•"/>
      <w:lvlJc w:val="left"/>
      <w:pPr>
        <w:ind w:left="3181" w:hanging="238"/>
      </w:pPr>
      <w:rPr>
        <w:rFonts w:hint="default"/>
      </w:rPr>
    </w:lvl>
    <w:lvl w:ilvl="4" w:tplc="0846AAEC">
      <w:numFmt w:val="bullet"/>
      <w:lvlText w:val="•"/>
      <w:lvlJc w:val="left"/>
      <w:pPr>
        <w:ind w:left="4082" w:hanging="238"/>
      </w:pPr>
      <w:rPr>
        <w:rFonts w:hint="default"/>
      </w:rPr>
    </w:lvl>
    <w:lvl w:ilvl="5" w:tplc="BE3A5AC6">
      <w:numFmt w:val="bullet"/>
      <w:lvlText w:val="•"/>
      <w:lvlJc w:val="left"/>
      <w:pPr>
        <w:ind w:left="4983" w:hanging="238"/>
      </w:pPr>
      <w:rPr>
        <w:rFonts w:hint="default"/>
      </w:rPr>
    </w:lvl>
    <w:lvl w:ilvl="6" w:tplc="D8E8CE72">
      <w:numFmt w:val="bullet"/>
      <w:lvlText w:val="•"/>
      <w:lvlJc w:val="left"/>
      <w:pPr>
        <w:ind w:left="5883" w:hanging="238"/>
      </w:pPr>
      <w:rPr>
        <w:rFonts w:hint="default"/>
      </w:rPr>
    </w:lvl>
    <w:lvl w:ilvl="7" w:tplc="8E3AC340">
      <w:numFmt w:val="bullet"/>
      <w:lvlText w:val="•"/>
      <w:lvlJc w:val="left"/>
      <w:pPr>
        <w:ind w:left="6784" w:hanging="238"/>
      </w:pPr>
      <w:rPr>
        <w:rFonts w:hint="default"/>
      </w:rPr>
    </w:lvl>
    <w:lvl w:ilvl="8" w:tplc="E29AE358">
      <w:numFmt w:val="bullet"/>
      <w:lvlText w:val="•"/>
      <w:lvlJc w:val="left"/>
      <w:pPr>
        <w:ind w:left="7685" w:hanging="238"/>
      </w:pPr>
      <w:rPr>
        <w:rFonts w:hint="default"/>
      </w:rPr>
    </w:lvl>
  </w:abstractNum>
  <w:abstractNum w:abstractNumId="4" w15:restartNumberingAfterBreak="0">
    <w:nsid w:val="4D9E7A6E"/>
    <w:multiLevelType w:val="hybridMultilevel"/>
    <w:tmpl w:val="41248FFA"/>
    <w:lvl w:ilvl="0" w:tplc="F0FA6752">
      <w:start w:val="1"/>
      <w:numFmt w:val="decimal"/>
      <w:lvlText w:val="%1."/>
      <w:lvlJc w:val="left"/>
      <w:pPr>
        <w:ind w:left="475" w:hanging="243"/>
      </w:pPr>
      <w:rPr>
        <w:rFonts w:ascii="Arial" w:eastAsia="Arial" w:hAnsi="Arial" w:cs="Arial" w:hint="default"/>
        <w:b w:val="0"/>
        <w:bCs w:val="0"/>
        <w:i w:val="0"/>
        <w:iCs w:val="0"/>
        <w:spacing w:val="-1"/>
        <w:w w:val="100"/>
        <w:sz w:val="22"/>
        <w:szCs w:val="22"/>
      </w:rPr>
    </w:lvl>
    <w:lvl w:ilvl="1" w:tplc="1E86793E">
      <w:numFmt w:val="bullet"/>
      <w:lvlText w:val="•"/>
      <w:lvlJc w:val="left"/>
      <w:pPr>
        <w:ind w:left="1380" w:hanging="243"/>
      </w:pPr>
      <w:rPr>
        <w:rFonts w:hint="default"/>
      </w:rPr>
    </w:lvl>
    <w:lvl w:ilvl="2" w:tplc="B91CF2AA">
      <w:numFmt w:val="bullet"/>
      <w:lvlText w:val="•"/>
      <w:lvlJc w:val="left"/>
      <w:pPr>
        <w:ind w:left="2281" w:hanging="243"/>
      </w:pPr>
      <w:rPr>
        <w:rFonts w:hint="default"/>
      </w:rPr>
    </w:lvl>
    <w:lvl w:ilvl="3" w:tplc="FD264D9A">
      <w:numFmt w:val="bullet"/>
      <w:lvlText w:val="•"/>
      <w:lvlJc w:val="left"/>
      <w:pPr>
        <w:ind w:left="3181" w:hanging="243"/>
      </w:pPr>
      <w:rPr>
        <w:rFonts w:hint="default"/>
      </w:rPr>
    </w:lvl>
    <w:lvl w:ilvl="4" w:tplc="73A6231A">
      <w:numFmt w:val="bullet"/>
      <w:lvlText w:val="•"/>
      <w:lvlJc w:val="left"/>
      <w:pPr>
        <w:ind w:left="4082" w:hanging="243"/>
      </w:pPr>
      <w:rPr>
        <w:rFonts w:hint="default"/>
      </w:rPr>
    </w:lvl>
    <w:lvl w:ilvl="5" w:tplc="2918C224">
      <w:numFmt w:val="bullet"/>
      <w:lvlText w:val="•"/>
      <w:lvlJc w:val="left"/>
      <w:pPr>
        <w:ind w:left="4983" w:hanging="243"/>
      </w:pPr>
      <w:rPr>
        <w:rFonts w:hint="default"/>
      </w:rPr>
    </w:lvl>
    <w:lvl w:ilvl="6" w:tplc="5F2CA378">
      <w:numFmt w:val="bullet"/>
      <w:lvlText w:val="•"/>
      <w:lvlJc w:val="left"/>
      <w:pPr>
        <w:ind w:left="5883" w:hanging="243"/>
      </w:pPr>
      <w:rPr>
        <w:rFonts w:hint="default"/>
      </w:rPr>
    </w:lvl>
    <w:lvl w:ilvl="7" w:tplc="AA82CA86">
      <w:numFmt w:val="bullet"/>
      <w:lvlText w:val="•"/>
      <w:lvlJc w:val="left"/>
      <w:pPr>
        <w:ind w:left="6784" w:hanging="243"/>
      </w:pPr>
      <w:rPr>
        <w:rFonts w:hint="default"/>
      </w:rPr>
    </w:lvl>
    <w:lvl w:ilvl="8" w:tplc="28D00596">
      <w:numFmt w:val="bullet"/>
      <w:lvlText w:val="•"/>
      <w:lvlJc w:val="left"/>
      <w:pPr>
        <w:ind w:left="7685" w:hanging="243"/>
      </w:pPr>
      <w:rPr>
        <w:rFonts w:hint="default"/>
      </w:rPr>
    </w:lvl>
  </w:abstractNum>
  <w:abstractNum w:abstractNumId="5" w15:restartNumberingAfterBreak="0">
    <w:nsid w:val="5729023D"/>
    <w:multiLevelType w:val="hybridMultilevel"/>
    <w:tmpl w:val="2DA2F926"/>
    <w:lvl w:ilvl="0" w:tplc="B36817C4">
      <w:start w:val="1"/>
      <w:numFmt w:val="decimal"/>
      <w:lvlText w:val="%1."/>
      <w:lvlJc w:val="left"/>
      <w:pPr>
        <w:ind w:left="476" w:hanging="248"/>
      </w:pPr>
      <w:rPr>
        <w:rFonts w:ascii="Arial" w:eastAsia="Arial" w:hAnsi="Arial" w:cs="Arial" w:hint="default"/>
        <w:b w:val="0"/>
        <w:bCs w:val="0"/>
        <w:i w:val="0"/>
        <w:iCs w:val="0"/>
        <w:spacing w:val="-1"/>
        <w:w w:val="100"/>
        <w:sz w:val="22"/>
        <w:szCs w:val="22"/>
      </w:rPr>
    </w:lvl>
    <w:lvl w:ilvl="1" w:tplc="31027A86">
      <w:numFmt w:val="bullet"/>
      <w:lvlText w:val="•"/>
      <w:lvlJc w:val="left"/>
      <w:pPr>
        <w:ind w:left="1380" w:hanging="248"/>
      </w:pPr>
      <w:rPr>
        <w:rFonts w:hint="default"/>
      </w:rPr>
    </w:lvl>
    <w:lvl w:ilvl="2" w:tplc="EFF2BA88">
      <w:numFmt w:val="bullet"/>
      <w:lvlText w:val="•"/>
      <w:lvlJc w:val="left"/>
      <w:pPr>
        <w:ind w:left="2281" w:hanging="248"/>
      </w:pPr>
      <w:rPr>
        <w:rFonts w:hint="default"/>
      </w:rPr>
    </w:lvl>
    <w:lvl w:ilvl="3" w:tplc="67303062">
      <w:numFmt w:val="bullet"/>
      <w:lvlText w:val="•"/>
      <w:lvlJc w:val="left"/>
      <w:pPr>
        <w:ind w:left="3181" w:hanging="248"/>
      </w:pPr>
      <w:rPr>
        <w:rFonts w:hint="default"/>
      </w:rPr>
    </w:lvl>
    <w:lvl w:ilvl="4" w:tplc="6A523152">
      <w:numFmt w:val="bullet"/>
      <w:lvlText w:val="•"/>
      <w:lvlJc w:val="left"/>
      <w:pPr>
        <w:ind w:left="4082" w:hanging="248"/>
      </w:pPr>
      <w:rPr>
        <w:rFonts w:hint="default"/>
      </w:rPr>
    </w:lvl>
    <w:lvl w:ilvl="5" w:tplc="917CE5A2">
      <w:numFmt w:val="bullet"/>
      <w:lvlText w:val="•"/>
      <w:lvlJc w:val="left"/>
      <w:pPr>
        <w:ind w:left="4983" w:hanging="248"/>
      </w:pPr>
      <w:rPr>
        <w:rFonts w:hint="default"/>
      </w:rPr>
    </w:lvl>
    <w:lvl w:ilvl="6" w:tplc="F3D60716">
      <w:numFmt w:val="bullet"/>
      <w:lvlText w:val="•"/>
      <w:lvlJc w:val="left"/>
      <w:pPr>
        <w:ind w:left="5883" w:hanging="248"/>
      </w:pPr>
      <w:rPr>
        <w:rFonts w:hint="default"/>
      </w:rPr>
    </w:lvl>
    <w:lvl w:ilvl="7" w:tplc="3D6E2662">
      <w:numFmt w:val="bullet"/>
      <w:lvlText w:val="•"/>
      <w:lvlJc w:val="left"/>
      <w:pPr>
        <w:ind w:left="6784" w:hanging="248"/>
      </w:pPr>
      <w:rPr>
        <w:rFonts w:hint="default"/>
      </w:rPr>
    </w:lvl>
    <w:lvl w:ilvl="8" w:tplc="FB7664BA">
      <w:numFmt w:val="bullet"/>
      <w:lvlText w:val="•"/>
      <w:lvlJc w:val="left"/>
      <w:pPr>
        <w:ind w:left="7685" w:hanging="248"/>
      </w:pPr>
      <w:rPr>
        <w:rFonts w:hint="default"/>
      </w:rPr>
    </w:lvl>
  </w:abstractNum>
  <w:abstractNum w:abstractNumId="6" w15:restartNumberingAfterBreak="0">
    <w:nsid w:val="5C4F117D"/>
    <w:multiLevelType w:val="hybridMultilevel"/>
    <w:tmpl w:val="5B7E4F56"/>
    <w:lvl w:ilvl="0" w:tplc="F6CA2E1E">
      <w:start w:val="1"/>
      <w:numFmt w:val="lowerLetter"/>
      <w:lvlText w:val="%1)"/>
      <w:lvlJc w:val="left"/>
      <w:pPr>
        <w:ind w:left="964" w:hanging="425"/>
      </w:pPr>
      <w:rPr>
        <w:rFonts w:ascii="Arial" w:eastAsia="Arial" w:hAnsi="Arial" w:cs="Arial" w:hint="default"/>
        <w:b w:val="0"/>
        <w:bCs w:val="0"/>
        <w:i w:val="0"/>
        <w:iCs w:val="0"/>
        <w:spacing w:val="-1"/>
        <w:w w:val="100"/>
        <w:sz w:val="22"/>
        <w:szCs w:val="22"/>
      </w:rPr>
    </w:lvl>
    <w:lvl w:ilvl="1" w:tplc="AE3A91B0">
      <w:numFmt w:val="bullet"/>
      <w:lvlText w:val="•"/>
      <w:lvlJc w:val="left"/>
      <w:pPr>
        <w:ind w:left="1812" w:hanging="425"/>
      </w:pPr>
      <w:rPr>
        <w:rFonts w:hint="default"/>
      </w:rPr>
    </w:lvl>
    <w:lvl w:ilvl="2" w:tplc="8090B2B8">
      <w:numFmt w:val="bullet"/>
      <w:lvlText w:val="•"/>
      <w:lvlJc w:val="left"/>
      <w:pPr>
        <w:ind w:left="2665" w:hanging="425"/>
      </w:pPr>
      <w:rPr>
        <w:rFonts w:hint="default"/>
      </w:rPr>
    </w:lvl>
    <w:lvl w:ilvl="3" w:tplc="B092476E">
      <w:numFmt w:val="bullet"/>
      <w:lvlText w:val="•"/>
      <w:lvlJc w:val="left"/>
      <w:pPr>
        <w:ind w:left="3517" w:hanging="425"/>
      </w:pPr>
      <w:rPr>
        <w:rFonts w:hint="default"/>
      </w:rPr>
    </w:lvl>
    <w:lvl w:ilvl="4" w:tplc="CAF6FD3E">
      <w:numFmt w:val="bullet"/>
      <w:lvlText w:val="•"/>
      <w:lvlJc w:val="left"/>
      <w:pPr>
        <w:ind w:left="4370" w:hanging="425"/>
      </w:pPr>
      <w:rPr>
        <w:rFonts w:hint="default"/>
      </w:rPr>
    </w:lvl>
    <w:lvl w:ilvl="5" w:tplc="FC16640E">
      <w:numFmt w:val="bullet"/>
      <w:lvlText w:val="•"/>
      <w:lvlJc w:val="left"/>
      <w:pPr>
        <w:ind w:left="5223" w:hanging="425"/>
      </w:pPr>
      <w:rPr>
        <w:rFonts w:hint="default"/>
      </w:rPr>
    </w:lvl>
    <w:lvl w:ilvl="6" w:tplc="C55607D2">
      <w:numFmt w:val="bullet"/>
      <w:lvlText w:val="•"/>
      <w:lvlJc w:val="left"/>
      <w:pPr>
        <w:ind w:left="6075" w:hanging="425"/>
      </w:pPr>
      <w:rPr>
        <w:rFonts w:hint="default"/>
      </w:rPr>
    </w:lvl>
    <w:lvl w:ilvl="7" w:tplc="478C1988">
      <w:numFmt w:val="bullet"/>
      <w:lvlText w:val="•"/>
      <w:lvlJc w:val="left"/>
      <w:pPr>
        <w:ind w:left="6928" w:hanging="425"/>
      </w:pPr>
      <w:rPr>
        <w:rFonts w:hint="default"/>
      </w:rPr>
    </w:lvl>
    <w:lvl w:ilvl="8" w:tplc="BB66A880">
      <w:numFmt w:val="bullet"/>
      <w:lvlText w:val="•"/>
      <w:lvlJc w:val="left"/>
      <w:pPr>
        <w:ind w:left="7781" w:hanging="425"/>
      </w:pPr>
      <w:rPr>
        <w:rFonts w:hint="default"/>
      </w:rPr>
    </w:lvl>
  </w:abstractNum>
  <w:abstractNum w:abstractNumId="7" w15:restartNumberingAfterBreak="0">
    <w:nsid w:val="5EB3419E"/>
    <w:multiLevelType w:val="hybridMultilevel"/>
    <w:tmpl w:val="F6A60258"/>
    <w:lvl w:ilvl="0" w:tplc="60FAD19C">
      <w:start w:val="1"/>
      <w:numFmt w:val="lowerLetter"/>
      <w:lvlText w:val="%1)"/>
      <w:lvlJc w:val="left"/>
      <w:pPr>
        <w:ind w:left="968" w:hanging="428"/>
      </w:pPr>
      <w:rPr>
        <w:rFonts w:ascii="Arial" w:eastAsia="Arial" w:hAnsi="Arial" w:cs="Arial" w:hint="default"/>
        <w:b w:val="0"/>
        <w:bCs w:val="0"/>
        <w:i w:val="0"/>
        <w:iCs w:val="0"/>
        <w:spacing w:val="-1"/>
        <w:w w:val="100"/>
        <w:sz w:val="22"/>
        <w:szCs w:val="22"/>
      </w:rPr>
    </w:lvl>
    <w:lvl w:ilvl="1" w:tplc="D0607E08">
      <w:start w:val="1"/>
      <w:numFmt w:val="lowerRoman"/>
      <w:lvlText w:val="%2."/>
      <w:lvlJc w:val="left"/>
      <w:pPr>
        <w:ind w:left="1248" w:hanging="392"/>
        <w:jc w:val="right"/>
      </w:pPr>
      <w:rPr>
        <w:rFonts w:ascii="Arial" w:eastAsia="Arial" w:hAnsi="Arial" w:cs="Arial" w:hint="default"/>
        <w:b w:val="0"/>
        <w:bCs w:val="0"/>
        <w:i w:val="0"/>
        <w:iCs w:val="0"/>
        <w:spacing w:val="-2"/>
        <w:w w:val="100"/>
        <w:sz w:val="22"/>
        <w:szCs w:val="22"/>
      </w:rPr>
    </w:lvl>
    <w:lvl w:ilvl="2" w:tplc="725EE152">
      <w:numFmt w:val="bullet"/>
      <w:lvlText w:val="•"/>
      <w:lvlJc w:val="left"/>
      <w:pPr>
        <w:ind w:left="2156" w:hanging="392"/>
      </w:pPr>
      <w:rPr>
        <w:rFonts w:hint="default"/>
      </w:rPr>
    </w:lvl>
    <w:lvl w:ilvl="3" w:tplc="B892658A">
      <w:numFmt w:val="bullet"/>
      <w:lvlText w:val="•"/>
      <w:lvlJc w:val="left"/>
      <w:pPr>
        <w:ind w:left="3072" w:hanging="392"/>
      </w:pPr>
      <w:rPr>
        <w:rFonts w:hint="default"/>
      </w:rPr>
    </w:lvl>
    <w:lvl w:ilvl="4" w:tplc="DF7AE00E">
      <w:numFmt w:val="bullet"/>
      <w:lvlText w:val="•"/>
      <w:lvlJc w:val="left"/>
      <w:pPr>
        <w:ind w:left="3988" w:hanging="392"/>
      </w:pPr>
      <w:rPr>
        <w:rFonts w:hint="default"/>
      </w:rPr>
    </w:lvl>
    <w:lvl w:ilvl="5" w:tplc="338E5D3A">
      <w:numFmt w:val="bullet"/>
      <w:lvlText w:val="•"/>
      <w:lvlJc w:val="left"/>
      <w:pPr>
        <w:ind w:left="4905" w:hanging="392"/>
      </w:pPr>
      <w:rPr>
        <w:rFonts w:hint="default"/>
      </w:rPr>
    </w:lvl>
    <w:lvl w:ilvl="6" w:tplc="033C7446">
      <w:numFmt w:val="bullet"/>
      <w:lvlText w:val="•"/>
      <w:lvlJc w:val="left"/>
      <w:pPr>
        <w:ind w:left="5821" w:hanging="392"/>
      </w:pPr>
      <w:rPr>
        <w:rFonts w:hint="default"/>
      </w:rPr>
    </w:lvl>
    <w:lvl w:ilvl="7" w:tplc="262813BC">
      <w:numFmt w:val="bullet"/>
      <w:lvlText w:val="•"/>
      <w:lvlJc w:val="left"/>
      <w:pPr>
        <w:ind w:left="6737" w:hanging="392"/>
      </w:pPr>
      <w:rPr>
        <w:rFonts w:hint="default"/>
      </w:rPr>
    </w:lvl>
    <w:lvl w:ilvl="8" w:tplc="817AA9DC">
      <w:numFmt w:val="bullet"/>
      <w:lvlText w:val="•"/>
      <w:lvlJc w:val="left"/>
      <w:pPr>
        <w:ind w:left="7653" w:hanging="392"/>
      </w:pPr>
      <w:rPr>
        <w:rFonts w:hint="default"/>
      </w:rPr>
    </w:lvl>
  </w:abstractNum>
  <w:abstractNum w:abstractNumId="8" w15:restartNumberingAfterBreak="0">
    <w:nsid w:val="6EEB0F38"/>
    <w:multiLevelType w:val="hybridMultilevel"/>
    <w:tmpl w:val="9158545A"/>
    <w:lvl w:ilvl="0" w:tplc="B0F64ECE">
      <w:start w:val="5"/>
      <w:numFmt w:val="decimal"/>
      <w:lvlText w:val="%1."/>
      <w:lvlJc w:val="left"/>
      <w:pPr>
        <w:ind w:left="792" w:hanging="252"/>
      </w:pPr>
      <w:rPr>
        <w:rFonts w:ascii="Arial" w:eastAsia="Arial" w:hAnsi="Arial" w:cs="Arial" w:hint="default"/>
        <w:b w:val="0"/>
        <w:bCs w:val="0"/>
        <w:i w:val="0"/>
        <w:iCs w:val="0"/>
        <w:spacing w:val="-1"/>
        <w:w w:val="100"/>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AFE42F9"/>
    <w:multiLevelType w:val="multilevel"/>
    <w:tmpl w:val="C0227AD0"/>
    <w:styleLink w:val="CurrentList1"/>
    <w:lvl w:ilvl="0">
      <w:start w:val="3"/>
      <w:numFmt w:val="decimal"/>
      <w:lvlText w:val="%1."/>
      <w:lvlJc w:val="left"/>
      <w:pPr>
        <w:ind w:left="792" w:hanging="252"/>
      </w:pPr>
      <w:rPr>
        <w:rFonts w:ascii="Arial" w:eastAsia="Arial" w:hAnsi="Arial" w:cs="Arial" w:hint="default"/>
        <w:b w:val="0"/>
        <w:bCs w:val="0"/>
        <w:i w:val="0"/>
        <w:iCs w:val="0"/>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3"/>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35"/>
    <w:rsid w:val="00021575"/>
    <w:rsid w:val="00052876"/>
    <w:rsid w:val="000A7CED"/>
    <w:rsid w:val="000B1AED"/>
    <w:rsid w:val="000D00B3"/>
    <w:rsid w:val="001058B8"/>
    <w:rsid w:val="00127770"/>
    <w:rsid w:val="001404F1"/>
    <w:rsid w:val="00320478"/>
    <w:rsid w:val="00566FB1"/>
    <w:rsid w:val="005A453A"/>
    <w:rsid w:val="00606FAB"/>
    <w:rsid w:val="00621D06"/>
    <w:rsid w:val="00685C27"/>
    <w:rsid w:val="006A74BA"/>
    <w:rsid w:val="00710509"/>
    <w:rsid w:val="00756DB3"/>
    <w:rsid w:val="00762E04"/>
    <w:rsid w:val="00777021"/>
    <w:rsid w:val="007A1FE9"/>
    <w:rsid w:val="00803320"/>
    <w:rsid w:val="00844309"/>
    <w:rsid w:val="0086267A"/>
    <w:rsid w:val="008B2C75"/>
    <w:rsid w:val="00980694"/>
    <w:rsid w:val="009C611D"/>
    <w:rsid w:val="00AC007D"/>
    <w:rsid w:val="00AE5A45"/>
    <w:rsid w:val="00B37E7E"/>
    <w:rsid w:val="00B508E9"/>
    <w:rsid w:val="00B96262"/>
    <w:rsid w:val="00BB569B"/>
    <w:rsid w:val="00BC0C7C"/>
    <w:rsid w:val="00C60639"/>
    <w:rsid w:val="00C80D7A"/>
    <w:rsid w:val="00CA2F6C"/>
    <w:rsid w:val="00CE3316"/>
    <w:rsid w:val="00D70F6C"/>
    <w:rsid w:val="00DD6D47"/>
    <w:rsid w:val="00E263C0"/>
    <w:rsid w:val="00E521F9"/>
    <w:rsid w:val="00E93F9F"/>
    <w:rsid w:val="00F65135"/>
    <w:rsid w:val="00FC50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EC8B"/>
  <w15:docId w15:val="{FAA75A4C-C404-4B80-B1A8-3B143D8F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06" w:hanging="3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ind w:left="2479" w:right="1906" w:hanging="756"/>
    </w:pPr>
    <w:rPr>
      <w:sz w:val="28"/>
      <w:szCs w:val="28"/>
    </w:rPr>
  </w:style>
  <w:style w:type="paragraph" w:styleId="ListParagraph">
    <w:name w:val="List Paragraph"/>
    <w:basedOn w:val="Normal"/>
    <w:uiPriority w:val="1"/>
    <w:qFormat/>
    <w:pPr>
      <w:ind w:left="475"/>
      <w:jc w:val="both"/>
    </w:pPr>
  </w:style>
  <w:style w:type="paragraph" w:customStyle="1" w:styleId="TableParagraph">
    <w:name w:val="Table Paragraph"/>
    <w:basedOn w:val="Normal"/>
    <w:uiPriority w:val="1"/>
    <w:qFormat/>
  </w:style>
  <w:style w:type="paragraph" w:customStyle="1" w:styleId="Style4">
    <w:name w:val="Style4"/>
    <w:basedOn w:val="Normal"/>
    <w:uiPriority w:val="99"/>
    <w:rsid w:val="001058B8"/>
    <w:pPr>
      <w:adjustRightInd w:val="0"/>
      <w:spacing w:line="293" w:lineRule="exact"/>
      <w:jc w:val="both"/>
    </w:pPr>
    <w:rPr>
      <w:rFonts w:ascii="Trebuchet MS" w:eastAsiaTheme="minorEastAsia" w:hAnsi="Trebuchet MS" w:cstheme="minorBidi"/>
      <w:sz w:val="24"/>
      <w:szCs w:val="24"/>
      <w:lang w:val="en-GB" w:eastAsia="zh-CN"/>
    </w:rPr>
  </w:style>
  <w:style w:type="character" w:customStyle="1" w:styleId="FontStyle11">
    <w:name w:val="Font Style11"/>
    <w:basedOn w:val="DefaultParagraphFont"/>
    <w:uiPriority w:val="99"/>
    <w:rsid w:val="001058B8"/>
    <w:rPr>
      <w:rFonts w:ascii="Trebuchet MS" w:hAnsi="Trebuchet MS" w:cs="Trebuchet MS"/>
      <w:b/>
      <w:bCs/>
      <w:color w:val="000000"/>
      <w:sz w:val="20"/>
      <w:szCs w:val="20"/>
    </w:rPr>
  </w:style>
  <w:style w:type="character" w:customStyle="1" w:styleId="FontStyle12">
    <w:name w:val="Font Style12"/>
    <w:basedOn w:val="DefaultParagraphFont"/>
    <w:uiPriority w:val="99"/>
    <w:rsid w:val="001058B8"/>
    <w:rPr>
      <w:rFonts w:ascii="Trebuchet MS" w:hAnsi="Trebuchet MS" w:cs="Trebuchet MS"/>
      <w:color w:val="000000"/>
      <w:sz w:val="20"/>
      <w:szCs w:val="20"/>
    </w:rPr>
  </w:style>
  <w:style w:type="paragraph" w:styleId="Header">
    <w:name w:val="header"/>
    <w:basedOn w:val="Normal"/>
    <w:link w:val="HeaderChar"/>
    <w:uiPriority w:val="99"/>
    <w:unhideWhenUsed/>
    <w:rsid w:val="00CA2F6C"/>
    <w:pPr>
      <w:tabs>
        <w:tab w:val="center" w:pos="4536"/>
        <w:tab w:val="right" w:pos="9072"/>
      </w:tabs>
    </w:pPr>
  </w:style>
  <w:style w:type="character" w:customStyle="1" w:styleId="HeaderChar">
    <w:name w:val="Header Char"/>
    <w:basedOn w:val="DefaultParagraphFont"/>
    <w:link w:val="Header"/>
    <w:uiPriority w:val="99"/>
    <w:rsid w:val="00CA2F6C"/>
    <w:rPr>
      <w:rFonts w:ascii="Arial" w:eastAsia="Arial" w:hAnsi="Arial" w:cs="Arial"/>
    </w:rPr>
  </w:style>
  <w:style w:type="paragraph" w:styleId="Footer">
    <w:name w:val="footer"/>
    <w:basedOn w:val="Normal"/>
    <w:link w:val="FooterChar"/>
    <w:uiPriority w:val="99"/>
    <w:unhideWhenUsed/>
    <w:rsid w:val="00CA2F6C"/>
    <w:pPr>
      <w:tabs>
        <w:tab w:val="center" w:pos="4536"/>
        <w:tab w:val="right" w:pos="9072"/>
      </w:tabs>
    </w:pPr>
  </w:style>
  <w:style w:type="character" w:customStyle="1" w:styleId="FooterChar">
    <w:name w:val="Footer Char"/>
    <w:basedOn w:val="DefaultParagraphFont"/>
    <w:link w:val="Footer"/>
    <w:uiPriority w:val="99"/>
    <w:rsid w:val="00CA2F6C"/>
    <w:rPr>
      <w:rFonts w:ascii="Arial" w:eastAsia="Arial" w:hAnsi="Arial" w:cs="Arial"/>
    </w:rPr>
  </w:style>
  <w:style w:type="numbering" w:customStyle="1" w:styleId="CurrentList1">
    <w:name w:val="Current List1"/>
    <w:uiPriority w:val="99"/>
    <w:rsid w:val="0086267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1362</Words>
  <Characters>7766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Luschin</dc:creator>
  <cp:lastModifiedBy>Meehan, Karen</cp:lastModifiedBy>
  <cp:revision>5</cp:revision>
  <dcterms:created xsi:type="dcterms:W3CDTF">2021-11-18T08:01:00Z</dcterms:created>
  <dcterms:modified xsi:type="dcterms:W3CDTF">2021-11-18T08:07:00Z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Acrobat PDFMaker 11 für Word</vt:lpwstr>
  </property>
  <property fmtid="{D5CDD505-2E9C-101B-9397-08002B2CF9AE}" pid="4" name="LastSaved">
    <vt:filetime>2021-09-16T00:00:00Z</vt:filetime>
  </property>
</Properties>
</file>